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AB2" w:rsidRDefault="003A32BF">
      <w:pPr>
        <w:spacing w:line="56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山东交运</w:t>
      </w:r>
      <w:r>
        <w:rPr>
          <w:rFonts w:asciiTheme="majorEastAsia" w:eastAsiaTheme="majorEastAsia" w:hAnsiTheme="majorEastAsia" w:hint="eastAsia"/>
          <w:sz w:val="44"/>
          <w:szCs w:val="44"/>
        </w:rPr>
        <w:t>物流集团</w:t>
      </w:r>
      <w:r>
        <w:rPr>
          <w:rFonts w:asciiTheme="majorEastAsia" w:eastAsiaTheme="majorEastAsia" w:hAnsiTheme="majorEastAsia" w:hint="eastAsia"/>
          <w:sz w:val="44"/>
          <w:szCs w:val="44"/>
        </w:rPr>
        <w:t>有限公司</w:t>
      </w:r>
    </w:p>
    <w:p w:rsidR="000C0AB2" w:rsidRDefault="003A32BF">
      <w:pPr>
        <w:spacing w:line="56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2022</w:t>
      </w:r>
      <w:r>
        <w:rPr>
          <w:rFonts w:asciiTheme="majorEastAsia" w:eastAsiaTheme="majorEastAsia" w:hAnsiTheme="majorEastAsia" w:hint="eastAsia"/>
          <w:sz w:val="44"/>
          <w:szCs w:val="44"/>
        </w:rPr>
        <w:t>年公开信息</w:t>
      </w:r>
    </w:p>
    <w:p w:rsidR="000C0AB2" w:rsidRDefault="000C0AB2">
      <w:pPr>
        <w:spacing w:line="560" w:lineRule="exact"/>
        <w:rPr>
          <w:sz w:val="32"/>
          <w:szCs w:val="32"/>
        </w:rPr>
      </w:pPr>
    </w:p>
    <w:p w:rsidR="000C0AB2" w:rsidRDefault="003A32BF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0C0AB2" w:rsidRDefault="003A32B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0C0AB2" w:rsidRDefault="003A32B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</w:t>
      </w:r>
      <w:r>
        <w:rPr>
          <w:rFonts w:ascii="仿宋_GB2312" w:eastAsia="仿宋_GB2312" w:hint="eastAsia"/>
          <w:sz w:val="32"/>
          <w:szCs w:val="32"/>
        </w:rPr>
        <w:t>物流集团</w:t>
      </w:r>
      <w:r>
        <w:rPr>
          <w:rFonts w:ascii="仿宋_GB2312" w:eastAsia="仿宋_GB2312" w:hint="eastAsia"/>
          <w:sz w:val="32"/>
          <w:szCs w:val="32"/>
        </w:rPr>
        <w:t>有限公司</w:t>
      </w:r>
    </w:p>
    <w:p w:rsidR="000C0AB2" w:rsidRDefault="003A32B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张红振</w:t>
      </w:r>
    </w:p>
    <w:p w:rsidR="000C0AB2" w:rsidRDefault="003A32B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91370000059028382F</w:t>
      </w:r>
    </w:p>
    <w:p w:rsidR="000C0AB2" w:rsidRDefault="003A32B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</w:t>
      </w:r>
      <w:r>
        <w:rPr>
          <w:rFonts w:ascii="仿宋_GB2312" w:eastAsia="仿宋_GB2312" w:hint="eastAsia"/>
          <w:sz w:val="32"/>
          <w:szCs w:val="32"/>
        </w:rPr>
        <w:t>天桥区济洛路</w:t>
      </w:r>
      <w:r>
        <w:rPr>
          <w:rFonts w:ascii="仿宋_GB2312" w:eastAsia="仿宋_GB2312" w:hint="eastAsia"/>
          <w:sz w:val="32"/>
          <w:szCs w:val="32"/>
        </w:rPr>
        <w:t>131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0C0AB2" w:rsidRDefault="003A32BF">
      <w:pPr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宋体" w:cs="Times New Roman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>
        <w:rPr>
          <w:rFonts w:ascii="仿宋_GB2312" w:eastAsia="仿宋_GB2312" w:hint="eastAsia"/>
          <w:sz w:val="32"/>
          <w:szCs w:val="32"/>
        </w:rPr>
        <w:t>许可项目</w:t>
      </w:r>
      <w:r>
        <w:rPr>
          <w:rFonts w:ascii="仿宋_GB2312" w:eastAsia="仿宋_GB2312" w:hAnsi="宋体" w:hint="eastAsia"/>
          <w:sz w:val="32"/>
          <w:szCs w:val="32"/>
        </w:rPr>
        <w:t>：</w:t>
      </w:r>
      <w:r>
        <w:rPr>
          <w:rFonts w:ascii="仿宋_GB2312" w:eastAsia="仿宋_GB2312" w:hAnsi="宋体" w:cs="Times New Roman" w:hint="eastAsia"/>
          <w:sz w:val="32"/>
          <w:szCs w:val="32"/>
        </w:rPr>
        <w:t>道路货物运输（不含危险货物）；道路危险货物运输；道路货物运输（网络货运）；餐饮服务；住宿服务。（依法须经批准的项目，经相关部门批准后方可开展经营活动，具体经营项目以相关部门批准文件或许可证件为准）</w:t>
      </w:r>
      <w:r>
        <w:rPr>
          <w:rFonts w:ascii="仿宋_GB2312" w:eastAsia="仿宋_GB2312" w:hAnsi="宋体" w:cs="Times New Roman" w:hint="eastAsia"/>
          <w:sz w:val="32"/>
          <w:szCs w:val="32"/>
        </w:rPr>
        <w:t>。</w:t>
      </w:r>
      <w:r>
        <w:rPr>
          <w:rFonts w:ascii="仿宋_GB2312" w:eastAsia="仿宋_GB2312" w:hAnsi="宋体" w:cs="Times New Roman" w:hint="eastAsia"/>
          <w:sz w:val="32"/>
          <w:szCs w:val="32"/>
        </w:rPr>
        <w:t>一般项目：道路货物运输站经营；国际货物运输代理；普通货物仓储服务（不含危险化学品等需许可审批的项目）；装卸搬运；停车场服务；非居住房地产租赁；煤炭及制品销售；建筑材料销售；金属材料销售；化工产品销售（不含许可类化工产品）；物业管理；国内货物运输代理；仓储设备租赁服务；供应链管理服务；信息咨询服务（不含许可类信息咨询服务）；信息技术咨询服务；软件销售；软件开发；无船承运业务</w:t>
      </w:r>
      <w:r>
        <w:rPr>
          <w:rFonts w:ascii="仿宋_GB2312" w:eastAsia="仿宋_GB2312" w:hAnsi="宋体" w:cs="Times New Roman" w:hint="eastAsia"/>
          <w:sz w:val="32"/>
          <w:szCs w:val="32"/>
        </w:rPr>
        <w:t>；</w:t>
      </w:r>
      <w:r>
        <w:rPr>
          <w:rFonts w:ascii="仿宋_GB2312" w:eastAsia="仿宋_GB2312" w:hAnsi="宋体" w:cs="Times New Roman" w:hint="eastAsia"/>
          <w:sz w:val="32"/>
          <w:szCs w:val="32"/>
        </w:rPr>
        <w:t>企业管理咨询；广告设计代理；非金属矿及制品销售；金属矿石销售；橡胶制品销售；石油制品销售（不含危险化学品）；国内贸易代理；塑料制品销售</w:t>
      </w:r>
      <w:r>
        <w:rPr>
          <w:rFonts w:ascii="仿宋_GB2312" w:eastAsia="仿宋_GB2312" w:hAnsi="宋体" w:cs="Times New Roman" w:hint="eastAsia"/>
          <w:sz w:val="32"/>
          <w:szCs w:val="32"/>
        </w:rPr>
        <w:t>；机械设备销售；金属制品销售；通讯设备销售；家用电器销售；农副产品销售；</w:t>
      </w:r>
      <w:r>
        <w:rPr>
          <w:rFonts w:ascii="仿宋_GB2312" w:eastAsia="仿宋_GB2312" w:hAnsi="宋体" w:cs="Times New Roman" w:hint="eastAsia"/>
          <w:sz w:val="32"/>
          <w:szCs w:val="32"/>
        </w:rPr>
        <w:lastRenderedPageBreak/>
        <w:t>劳动保护用品销售；计算机软硬件及辅助设备零售；五金产品零售；日用百货销售；珠宝首饰批发；化妆品批发；水产品批发；食用农产品批发；食用农产品零售；畜牧渔业饲料销售；鲜肉零售；鲜肉批发；针纺织品销售；文具用品批发；体育用品及器材批发；玩具、</w:t>
      </w:r>
      <w:proofErr w:type="gramStart"/>
      <w:r>
        <w:rPr>
          <w:rFonts w:ascii="仿宋_GB2312" w:eastAsia="仿宋_GB2312" w:hAnsi="宋体" w:cs="Times New Roman" w:hint="eastAsia"/>
          <w:sz w:val="32"/>
          <w:szCs w:val="32"/>
        </w:rPr>
        <w:t>动漫及</w:t>
      </w:r>
      <w:proofErr w:type="gramEnd"/>
      <w:r>
        <w:rPr>
          <w:rFonts w:ascii="仿宋_GB2312" w:eastAsia="仿宋_GB2312" w:hAnsi="宋体" w:cs="Times New Roman" w:hint="eastAsia"/>
          <w:sz w:val="32"/>
          <w:szCs w:val="32"/>
        </w:rPr>
        <w:t>游艺用品销售；摩托车及零配件批发；日用品批发；消防器材销售；第一类医疗器械销售；第二类医疗器械销售；汽车零配件批发；新能源汽车整车销售；新能源汽车电附件销售；汽车销售；肥料销售；国内船舶代理；商务代</w:t>
      </w:r>
      <w:r>
        <w:rPr>
          <w:rFonts w:ascii="仿宋_GB2312" w:eastAsia="仿宋_GB2312" w:hAnsi="宋体" w:cs="Times New Roman" w:hint="eastAsia"/>
          <w:sz w:val="32"/>
          <w:szCs w:val="32"/>
        </w:rPr>
        <w:t>理代办服务；信息咨询服务（不含许可类信息咨询服务）；食品销售（仅销售预包装食品）</w:t>
      </w:r>
      <w:r>
        <w:rPr>
          <w:rFonts w:ascii="仿宋_GB2312" w:eastAsia="仿宋_GB2312" w:hAnsi="宋体" w:cs="Times New Roman" w:hint="eastAsia"/>
          <w:sz w:val="32"/>
          <w:szCs w:val="32"/>
        </w:rPr>
        <w:t>；</w:t>
      </w:r>
      <w:r>
        <w:rPr>
          <w:rFonts w:ascii="仿宋_GB2312" w:eastAsia="仿宋_GB2312" w:hAnsi="宋体" w:cs="Times New Roman" w:hint="eastAsia"/>
          <w:sz w:val="32"/>
          <w:szCs w:val="32"/>
        </w:rPr>
        <w:t>机械设备租赁</w:t>
      </w:r>
      <w:r>
        <w:rPr>
          <w:rFonts w:ascii="仿宋_GB2312" w:eastAsia="仿宋_GB2312" w:hAnsi="宋体" w:cs="Times New Roman" w:hint="eastAsia"/>
          <w:sz w:val="32"/>
          <w:szCs w:val="32"/>
        </w:rPr>
        <w:t>。（除依法须经批准的项目外，凭营业执照依法自主开展经营活动）</w:t>
      </w:r>
    </w:p>
    <w:p w:rsidR="000C0AB2" w:rsidRDefault="003A32B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办公地址：山东省济南市</w:t>
      </w:r>
      <w:r>
        <w:rPr>
          <w:rFonts w:ascii="仿宋_GB2312" w:eastAsia="仿宋_GB2312" w:hint="eastAsia"/>
          <w:sz w:val="32"/>
          <w:szCs w:val="32"/>
        </w:rPr>
        <w:t>二环</w:t>
      </w:r>
      <w:r>
        <w:rPr>
          <w:rFonts w:ascii="仿宋_GB2312" w:eastAsia="仿宋_GB2312" w:hint="eastAsia"/>
          <w:sz w:val="32"/>
          <w:szCs w:val="32"/>
        </w:rPr>
        <w:t>北外</w:t>
      </w:r>
      <w:r>
        <w:rPr>
          <w:rFonts w:ascii="仿宋_GB2312" w:eastAsia="仿宋_GB2312" w:hint="eastAsia"/>
          <w:sz w:val="32"/>
          <w:szCs w:val="32"/>
        </w:rPr>
        <w:t>赵家庄</w:t>
      </w:r>
      <w:r>
        <w:rPr>
          <w:rFonts w:ascii="仿宋_GB2312" w:eastAsia="仿宋_GB2312" w:hint="eastAsia"/>
          <w:sz w:val="32"/>
          <w:szCs w:val="32"/>
        </w:rPr>
        <w:t>158</w:t>
      </w:r>
      <w:r>
        <w:rPr>
          <w:rFonts w:ascii="仿宋_GB2312" w:eastAsia="仿宋_GB2312" w:hint="eastAsia"/>
          <w:sz w:val="32"/>
          <w:szCs w:val="32"/>
        </w:rPr>
        <w:t>号。</w:t>
      </w:r>
    </w:p>
    <w:p w:rsidR="000C0AB2" w:rsidRDefault="003A32BF">
      <w:pPr>
        <w:spacing w:line="560" w:lineRule="exact"/>
        <w:ind w:firstLineChars="200" w:firstLine="640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（二）公司简介</w:t>
      </w:r>
    </w:p>
    <w:p w:rsidR="000C0AB2" w:rsidRDefault="003A32B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公司股东：山东省交通运输集团有限公司</w:t>
      </w:r>
    </w:p>
    <w:p w:rsidR="000C0AB2" w:rsidRDefault="003A32B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出资额：</w:t>
      </w:r>
      <w:r>
        <w:rPr>
          <w:rFonts w:ascii="仿宋_GB2312" w:eastAsia="仿宋_GB2312" w:hAnsi="仿宋_GB2312" w:cs="仿宋_GB2312" w:hint="eastAsia"/>
          <w:sz w:val="32"/>
          <w:szCs w:val="32"/>
        </w:rPr>
        <w:t>捌仟万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</w:p>
    <w:p w:rsidR="000C0AB2" w:rsidRDefault="003A32B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公司治理及管理架构：</w:t>
      </w:r>
    </w:p>
    <w:p w:rsidR="000C0AB2" w:rsidRDefault="00863EBE">
      <w:pPr>
        <w:spacing w:line="560" w:lineRule="exact"/>
        <w:rPr>
          <w:rFonts w:ascii="楷体_GB2312" w:eastAsia="楷体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8960" behindDoc="1" locked="0" layoutInCell="1" allowOverlap="1" wp14:anchorId="28B45E2F" wp14:editId="2A8DF20A">
            <wp:simplePos x="0" y="0"/>
            <wp:positionH relativeFrom="column">
              <wp:posOffset>10160</wp:posOffset>
            </wp:positionH>
            <wp:positionV relativeFrom="paragraph">
              <wp:posOffset>118110</wp:posOffset>
            </wp:positionV>
            <wp:extent cx="3874770" cy="2844800"/>
            <wp:effectExtent l="0" t="0" r="0" b="0"/>
            <wp:wrapTight wrapText="bothSides">
              <wp:wrapPolygon edited="0">
                <wp:start x="0" y="0"/>
                <wp:lineTo x="0" y="21407"/>
                <wp:lineTo x="21451" y="21407"/>
                <wp:lineTo x="21451" y="0"/>
                <wp:lineTo x="0" y="0"/>
              </wp:wrapPolygon>
            </wp:wrapTight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477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0AB2" w:rsidRDefault="000C0AB2">
      <w:pPr>
        <w:spacing w:line="560" w:lineRule="exact"/>
        <w:rPr>
          <w:rFonts w:ascii="楷体_GB2312" w:eastAsia="楷体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0C0AB2">
      <w:pPr>
        <w:spacing w:line="360" w:lineRule="exact"/>
        <w:rPr>
          <w:rFonts w:ascii="仿宋_GB2312" w:eastAsia="仿宋_GB2312"/>
          <w:sz w:val="32"/>
          <w:szCs w:val="32"/>
        </w:rPr>
      </w:pPr>
    </w:p>
    <w:p w:rsidR="000C0AB2" w:rsidRDefault="003A32BF" w:rsidP="00863EBE">
      <w:pPr>
        <w:tabs>
          <w:tab w:val="left" w:pos="6330"/>
        </w:tabs>
        <w:ind w:firstLineChars="300" w:firstLine="630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4325CF5" wp14:editId="3B24ECE2">
                <wp:simplePos x="0" y="0"/>
                <wp:positionH relativeFrom="column">
                  <wp:posOffset>2769870</wp:posOffset>
                </wp:positionH>
                <wp:positionV relativeFrom="paragraph">
                  <wp:posOffset>7901940</wp:posOffset>
                </wp:positionV>
                <wp:extent cx="899795" cy="359410"/>
                <wp:effectExtent l="6350" t="6350" r="34290" b="46355"/>
                <wp:wrapNone/>
                <wp:docPr id="67" name="圆角矩形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899795" cy="3594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5B3D7"/>
                          </a:solidFill>
                          <a:rou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0C0AB2" w:rsidRDefault="003A32BF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业务部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圆角矩形 67" o:spid="_x0000_s1026" style="position:absolute;left:0;text-align:left;margin-left:218.1pt;margin-top:622.2pt;width:70.85pt;height:28.3pt;rotation:90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" strokecolor="#95b3d7" strokeweight="1pt">
                <v:fill color2="#b8cce4" focus="100%" type="gradient"/>
                <v:shadow on="t" color="#243f60" opacity=".5" offset="1pt"/>
                <v:textbox>
                  <w:txbxContent>
                    <w:p w:rsidR="000C0AB2" w:rsidRDefault="003A32BF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业务部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黑体" w:eastAsia="黑体" w:hAnsi="黑体" w:hint="eastAsia"/>
          <w:sz w:val="32"/>
          <w:szCs w:val="32"/>
        </w:rPr>
        <w:t>二、企业重点经营情况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0C0AB2" w:rsidRDefault="003A32BF" w:rsidP="00863EBE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近年来山东交运物流集团有限公司紧抓现有的核心客户的运输、仓配、贸易业务，在保证市场份额稳步增长的基础上，做好细分市场的定位，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将仓配供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一体与特种运输业务作为公司的重要发展方向，抓住“仓、配、运、贸”四个物流业务的关键环节，做好几大物流业务板块的协同。进一步提升业务拓展的持续性与业务合作粘性。目前主营业务板块包括工厂产品运输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场内倒短运输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城配运输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、大宗货物运输及特种货物运输几个方面。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具体几个业务板块发展情况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仓配业务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板块：作为常年</w:t>
      </w:r>
      <w:r>
        <w:rPr>
          <w:rFonts w:ascii="仿宋_GB2312" w:eastAsia="仿宋_GB2312" w:hAnsi="仿宋_GB2312" w:cs="仿宋_GB2312" w:hint="eastAsia"/>
          <w:sz w:val="32"/>
          <w:szCs w:val="32"/>
        </w:rPr>
        <w:t>作</w:t>
      </w: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</w:rPr>
        <w:t>大型日化企业及汽车生产企业</w:t>
      </w:r>
      <w:r>
        <w:rPr>
          <w:rFonts w:ascii="仿宋_GB2312" w:eastAsia="仿宋_GB2312" w:hAnsi="仿宋_GB2312" w:cs="仿宋_GB2312" w:hint="eastAsia"/>
          <w:sz w:val="32"/>
          <w:szCs w:val="32"/>
        </w:rPr>
        <w:t>的物流承运商，其中</w:t>
      </w:r>
      <w:r>
        <w:rPr>
          <w:rFonts w:ascii="仿宋_GB2312" w:eastAsia="仿宋_GB2312" w:hAnsi="仿宋_GB2312" w:cs="仿宋_GB2312" w:hint="eastAsia"/>
          <w:sz w:val="32"/>
          <w:szCs w:val="32"/>
        </w:rPr>
        <w:t>汽车生产企业的物流服务</w:t>
      </w:r>
      <w:r>
        <w:rPr>
          <w:rFonts w:ascii="仿宋_GB2312" w:eastAsia="仿宋_GB2312" w:hAnsi="仿宋_GB2312" w:cs="仿宋_GB2312" w:hint="eastAsia"/>
          <w:sz w:val="32"/>
          <w:szCs w:val="32"/>
        </w:rPr>
        <w:t>以济南华</w:t>
      </w:r>
      <w:r>
        <w:rPr>
          <w:rFonts w:ascii="仿宋_GB2312" w:eastAsia="仿宋_GB2312" w:hAnsi="仿宋_GB2312" w:cs="仿宋_GB2312" w:hint="eastAsia"/>
          <w:sz w:val="32"/>
          <w:szCs w:val="32"/>
        </w:rPr>
        <w:t>山</w:t>
      </w:r>
      <w:r>
        <w:rPr>
          <w:rFonts w:ascii="仿宋_GB2312" w:eastAsia="仿宋_GB2312" w:hAnsi="仿宋_GB2312" w:cs="仿宋_GB2312"/>
          <w:sz w:val="32"/>
          <w:szCs w:val="32"/>
        </w:rPr>
        <w:t>10000</w:t>
      </w:r>
      <w:r>
        <w:rPr>
          <w:rFonts w:ascii="仿宋_GB2312" w:eastAsia="仿宋_GB2312" w:hAnsi="仿宋_GB2312" w:cs="仿宋_GB2312"/>
          <w:sz w:val="32"/>
          <w:szCs w:val="32"/>
        </w:rPr>
        <w:t>平</w:t>
      </w:r>
      <w:r>
        <w:rPr>
          <w:rFonts w:ascii="仿宋_GB2312" w:eastAsia="仿宋_GB2312" w:hAnsi="仿宋_GB2312" w:cs="仿宋_GB2312" w:hint="eastAsia"/>
          <w:sz w:val="32"/>
          <w:szCs w:val="32"/>
        </w:rPr>
        <w:t>中转仓为基础</w:t>
      </w:r>
      <w:r>
        <w:rPr>
          <w:rFonts w:ascii="仿宋_GB2312" w:eastAsia="仿宋_GB2312" w:hAnsi="仿宋_GB2312" w:cs="仿宋_GB2312"/>
          <w:sz w:val="32"/>
          <w:szCs w:val="32"/>
        </w:rPr>
        <w:t>，为客户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提供汽车</w:t>
      </w:r>
      <w:r>
        <w:rPr>
          <w:rFonts w:ascii="仿宋_GB2312" w:eastAsia="仿宋_GB2312" w:hAnsi="仿宋_GB2312" w:cs="仿宋_GB2312"/>
          <w:sz w:val="32"/>
          <w:szCs w:val="32"/>
        </w:rPr>
        <w:t>配件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/>
          <w:sz w:val="32"/>
          <w:szCs w:val="32"/>
        </w:rPr>
        <w:t>分检，包装</w:t>
      </w:r>
      <w:r>
        <w:rPr>
          <w:rFonts w:ascii="仿宋_GB2312" w:eastAsia="仿宋_GB2312" w:hAnsi="仿宋_GB2312" w:cs="仿宋_GB2312" w:hint="eastAsia"/>
          <w:sz w:val="32"/>
          <w:szCs w:val="32"/>
        </w:rPr>
        <w:t>及面向全国经销商的</w:t>
      </w:r>
      <w:r>
        <w:rPr>
          <w:rFonts w:ascii="仿宋_GB2312" w:eastAsia="仿宋_GB2312" w:hAnsi="仿宋_GB2312" w:cs="仿宋_GB2312"/>
          <w:sz w:val="32"/>
          <w:szCs w:val="32"/>
        </w:rPr>
        <w:t>发运业务。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大件运输板块：大件运输作为物流集团重点发展的业务领域，常年为</w:t>
      </w:r>
      <w:r>
        <w:rPr>
          <w:rFonts w:ascii="仿宋_GB2312" w:eastAsia="仿宋_GB2312" w:hAnsi="仿宋_GB2312" w:cs="仿宋_GB2312" w:hint="eastAsia"/>
          <w:sz w:val="32"/>
          <w:szCs w:val="32"/>
        </w:rPr>
        <w:t>国家重点项目工程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提供大件运输服务，</w:t>
      </w:r>
      <w:r>
        <w:rPr>
          <w:rFonts w:ascii="仿宋_GB2312" w:eastAsia="仿宋_GB2312" w:hAnsi="仿宋_GB2312" w:cs="仿宋_GB2312" w:hint="eastAsia"/>
          <w:sz w:val="32"/>
          <w:szCs w:val="32"/>
        </w:rPr>
        <w:t>拥有</w:t>
      </w:r>
      <w:r>
        <w:rPr>
          <w:rFonts w:ascii="仿宋_GB2312" w:eastAsia="仿宋_GB2312" w:hAnsi="仿宋_GB2312" w:cs="仿宋_GB2312" w:hint="eastAsia"/>
          <w:sz w:val="32"/>
          <w:szCs w:val="32"/>
        </w:rPr>
        <w:t>千吨级炼化反应器运输等十几个运输项目。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清洁能源运输板块：公司近几年依托国家大力推进清洁能源运输为契机，大力发展新能源货车运输服务。今年联手国内知名新能源货车制造企业购置了</w:t>
      </w:r>
      <w:r>
        <w:rPr>
          <w:rFonts w:ascii="仿宋_GB2312" w:eastAsia="仿宋_GB2312" w:hAnsi="仿宋_GB2312" w:cs="仿宋_GB2312" w:hint="eastAsia"/>
          <w:sz w:val="32"/>
          <w:szCs w:val="32"/>
        </w:rPr>
        <w:t>数台</w:t>
      </w:r>
      <w:r>
        <w:rPr>
          <w:rFonts w:ascii="仿宋_GB2312" w:eastAsia="仿宋_GB2312" w:hAnsi="仿宋_GB2312" w:cs="仿宋_GB2312" w:hint="eastAsia"/>
          <w:sz w:val="32"/>
          <w:szCs w:val="32"/>
        </w:rPr>
        <w:t>新能源货车，组建了新能源运输车队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</w:t>
      </w:r>
      <w:r>
        <w:rPr>
          <w:rFonts w:ascii="仿宋_GB2312" w:eastAsia="仿宋_GB2312" w:hAnsi="仿宋_GB2312" w:cs="仿宋_GB2312" w:hint="eastAsia"/>
          <w:sz w:val="32"/>
          <w:szCs w:val="32"/>
        </w:rPr>
        <w:t>大宗铁矿原材料运输。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整车运输板块：公司常年服务于国内</w:t>
      </w:r>
      <w:r>
        <w:rPr>
          <w:rFonts w:ascii="仿宋_GB2312" w:eastAsia="仿宋_GB2312" w:hAnsi="仿宋_GB2312" w:cs="仿宋_GB2312" w:hint="eastAsia"/>
          <w:sz w:val="32"/>
          <w:szCs w:val="32"/>
        </w:rPr>
        <w:t>大型</w:t>
      </w:r>
      <w:r>
        <w:rPr>
          <w:rFonts w:ascii="仿宋_GB2312" w:eastAsia="仿宋_GB2312" w:hAnsi="仿宋_GB2312" w:cs="仿宋_GB2312" w:hint="eastAsia"/>
          <w:sz w:val="32"/>
          <w:szCs w:val="32"/>
        </w:rPr>
        <w:t>生产制造企业。利用成熟的国内运输网络，负责客户设备产品的</w:t>
      </w:r>
      <w:r>
        <w:rPr>
          <w:rFonts w:ascii="仿宋_GB2312" w:eastAsia="仿宋_GB2312" w:hAnsi="仿宋_GB2312" w:cs="仿宋_GB2312" w:hint="eastAsia"/>
          <w:sz w:val="32"/>
          <w:szCs w:val="32"/>
        </w:rPr>
        <w:t>全国发运工作。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城市配送板块：业务以济南市的城市邮包配送与商超配送服务为主。</w:t>
      </w:r>
    </w:p>
    <w:p w:rsidR="000C0AB2" w:rsidRDefault="003A32BF" w:rsidP="00863EBE">
      <w:pPr>
        <w:spacing w:line="560" w:lineRule="exact"/>
        <w:ind w:firstLineChars="200" w:firstLine="640"/>
        <w:rPr>
          <w:rFonts w:eastAsia="宋体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医药运输板块：常年为山东省内知名医药企业提供医药产品运输服务。服务内容包括自产品出厂后的提货，发运、跟踪、直至回单回收。</w:t>
      </w:r>
    </w:p>
    <w:p w:rsidR="000C0AB2" w:rsidRDefault="003A32BF" w:rsidP="00863EBE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三、公司重大事项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公司无重大经营事项发生。</w:t>
      </w:r>
    </w:p>
    <w:p w:rsidR="000C0AB2" w:rsidRDefault="003A32BF" w:rsidP="00863EBE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四、其他按照法律法规应当公开的信息</w:t>
      </w:r>
    </w:p>
    <w:p w:rsidR="000C0AB2" w:rsidRDefault="003A32BF" w:rsidP="00863EBE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sectPr w:rsidR="000C0AB2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2BF" w:rsidRDefault="003A32BF" w:rsidP="00863EBE">
      <w:r>
        <w:separator/>
      </w:r>
    </w:p>
  </w:endnote>
  <w:endnote w:type="continuationSeparator" w:id="0">
    <w:p w:rsidR="003A32BF" w:rsidRDefault="003A32BF" w:rsidP="00863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2BF" w:rsidRDefault="003A32BF" w:rsidP="00863EBE">
      <w:r>
        <w:separator/>
      </w:r>
    </w:p>
  </w:footnote>
  <w:footnote w:type="continuationSeparator" w:id="0">
    <w:p w:rsidR="003A32BF" w:rsidRDefault="003A32BF" w:rsidP="00863E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color="white">
      <v:fill color="white"/>
      <v:stroke color="white" weight="3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ODUwMGU0YzcyZjlhM2FmNzRhMzFlOTMxOTgzM2MifQ=="/>
  </w:docVars>
  <w:rsids>
    <w:rsidRoot w:val="00114EF3"/>
    <w:rsid w:val="00023B62"/>
    <w:rsid w:val="0006570D"/>
    <w:rsid w:val="00085421"/>
    <w:rsid w:val="000B4C48"/>
    <w:rsid w:val="000C0AB2"/>
    <w:rsid w:val="000E2CEB"/>
    <w:rsid w:val="00114EF3"/>
    <w:rsid w:val="001A35C9"/>
    <w:rsid w:val="00232379"/>
    <w:rsid w:val="00303237"/>
    <w:rsid w:val="003226CA"/>
    <w:rsid w:val="00347A42"/>
    <w:rsid w:val="003A32BF"/>
    <w:rsid w:val="003D5C52"/>
    <w:rsid w:val="004175D6"/>
    <w:rsid w:val="004F0080"/>
    <w:rsid w:val="005A5F52"/>
    <w:rsid w:val="005F7545"/>
    <w:rsid w:val="00695B8D"/>
    <w:rsid w:val="006E2E84"/>
    <w:rsid w:val="007678E6"/>
    <w:rsid w:val="007862D3"/>
    <w:rsid w:val="007D6EA6"/>
    <w:rsid w:val="00863EBE"/>
    <w:rsid w:val="008C1F8F"/>
    <w:rsid w:val="00950A57"/>
    <w:rsid w:val="00960C08"/>
    <w:rsid w:val="00A71068"/>
    <w:rsid w:val="00A814CB"/>
    <w:rsid w:val="00AB787A"/>
    <w:rsid w:val="00AD1C1E"/>
    <w:rsid w:val="00C60734"/>
    <w:rsid w:val="00E05D77"/>
    <w:rsid w:val="00E73384"/>
    <w:rsid w:val="00F361F9"/>
    <w:rsid w:val="00F47A10"/>
    <w:rsid w:val="00F53E56"/>
    <w:rsid w:val="00F663CD"/>
    <w:rsid w:val="156264EB"/>
    <w:rsid w:val="16286360"/>
    <w:rsid w:val="16F84246"/>
    <w:rsid w:val="2DE8138B"/>
    <w:rsid w:val="3A3B6BA2"/>
    <w:rsid w:val="51613DFC"/>
    <w:rsid w:val="58B008E9"/>
    <w:rsid w:val="59E97375"/>
    <w:rsid w:val="68C72D86"/>
    <w:rsid w:val="6B6D0FCE"/>
    <w:rsid w:val="729645DE"/>
    <w:rsid w:val="7C07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 strokecolor="white">
      <v:fill color="white"/>
      <v:stroke color="white" weight="3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234</Words>
  <Characters>1339</Characters>
  <Application>Microsoft Office Word</Application>
  <DocSecurity>0</DocSecurity>
  <Lines>11</Lines>
  <Paragraphs>3</Paragraphs>
  <ScaleCrop>false</ScaleCrop>
  <Company>微软中国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2</cp:revision>
  <dcterms:created xsi:type="dcterms:W3CDTF">2023-06-20T01:25:00Z</dcterms:created>
  <dcterms:modified xsi:type="dcterms:W3CDTF">2023-06-20T01:25:00Z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B818D39E09F24C3E86FEE84B090192B6_13</vt:lpwstr>
  </property>
</Properties>
</file>