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FAC" w:rsidRDefault="00C43E07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山东交运兔</w:t>
      </w:r>
      <w:proofErr w:type="gramStart"/>
      <w:r>
        <w:rPr>
          <w:rFonts w:asciiTheme="minorEastAsia" w:hAnsiTheme="minorEastAsia" w:hint="eastAsia"/>
          <w:sz w:val="44"/>
          <w:szCs w:val="44"/>
        </w:rPr>
        <w:t>兔</w:t>
      </w:r>
      <w:proofErr w:type="gramEnd"/>
      <w:r>
        <w:rPr>
          <w:rFonts w:asciiTheme="minorEastAsia" w:hAnsiTheme="minorEastAsia" w:hint="eastAsia"/>
          <w:sz w:val="44"/>
          <w:szCs w:val="44"/>
        </w:rPr>
        <w:t>捷运智慧物流有限</w:t>
      </w:r>
      <w:r>
        <w:rPr>
          <w:rFonts w:asciiTheme="minorEastAsia" w:hAnsiTheme="minorEastAsia" w:hint="eastAsia"/>
          <w:sz w:val="44"/>
          <w:szCs w:val="44"/>
        </w:rPr>
        <w:t>公司</w:t>
      </w:r>
    </w:p>
    <w:p w:rsidR="00B14FAC" w:rsidRDefault="00C43E07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202</w:t>
      </w:r>
      <w:r>
        <w:rPr>
          <w:rFonts w:asciiTheme="minorEastAsia" w:hAnsiTheme="minorEastAsia" w:hint="eastAsia"/>
          <w:sz w:val="44"/>
          <w:szCs w:val="44"/>
        </w:rPr>
        <w:t>2</w:t>
      </w:r>
      <w:r w:rsidR="00EB4DCE">
        <w:rPr>
          <w:rFonts w:asciiTheme="minorEastAsia" w:hAnsiTheme="minorEastAsia" w:hint="eastAsia"/>
          <w:sz w:val="44"/>
          <w:szCs w:val="44"/>
        </w:rPr>
        <w:t>年信息公告</w:t>
      </w:r>
    </w:p>
    <w:p w:rsidR="00B14FAC" w:rsidRDefault="00B14FAC">
      <w:pPr>
        <w:rPr>
          <w:sz w:val="32"/>
          <w:szCs w:val="32"/>
        </w:rPr>
      </w:pPr>
    </w:p>
    <w:p w:rsidR="00B14FAC" w:rsidRDefault="00C43E07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山东交运兔</w:t>
      </w:r>
      <w:proofErr w:type="gramStart"/>
      <w:r>
        <w:rPr>
          <w:rFonts w:ascii="仿宋_GB2312" w:eastAsia="仿宋_GB2312" w:hint="eastAsia"/>
          <w:sz w:val="32"/>
          <w:szCs w:val="32"/>
        </w:rPr>
        <w:t>兔</w:t>
      </w:r>
      <w:proofErr w:type="gramEnd"/>
      <w:r>
        <w:rPr>
          <w:rFonts w:ascii="仿宋_GB2312" w:eastAsia="仿宋_GB2312" w:hint="eastAsia"/>
          <w:sz w:val="32"/>
          <w:szCs w:val="32"/>
        </w:rPr>
        <w:t>捷运智慧物流有限公司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陈爱东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91370102MA3NK0NB9C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1000</w:t>
      </w:r>
      <w:r>
        <w:rPr>
          <w:rFonts w:ascii="仿宋_GB2312" w:eastAsia="仿宋_GB2312" w:hint="eastAsia"/>
          <w:sz w:val="32"/>
          <w:szCs w:val="32"/>
        </w:rPr>
        <w:t>万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</w:t>
      </w:r>
      <w:r>
        <w:rPr>
          <w:rFonts w:ascii="仿宋_GB2312" w:eastAsia="仿宋_GB2312" w:hint="eastAsia"/>
          <w:sz w:val="32"/>
          <w:szCs w:val="32"/>
        </w:rPr>
        <w:t>山东省济南市高</w:t>
      </w:r>
      <w:proofErr w:type="gramStart"/>
      <w:r>
        <w:rPr>
          <w:rFonts w:ascii="仿宋_GB2312" w:eastAsia="仿宋_GB2312" w:hint="eastAsia"/>
          <w:sz w:val="32"/>
          <w:szCs w:val="32"/>
        </w:rPr>
        <w:t>新区舜华路</w:t>
      </w:r>
      <w:proofErr w:type="gramEnd"/>
      <w:r>
        <w:rPr>
          <w:rFonts w:ascii="仿宋_GB2312" w:eastAsia="仿宋_GB2312" w:hint="eastAsia"/>
          <w:sz w:val="32"/>
          <w:szCs w:val="32"/>
        </w:rPr>
        <w:t>1140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经营范围：一般项目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装卸搬运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建筑物清洁服务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物业管理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普通货物仓储服务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不含危险化学品等需许可审批的项目</w:t>
      </w:r>
      <w:r>
        <w:rPr>
          <w:rFonts w:ascii="仿宋_GB2312" w:eastAsia="仿宋_GB2312" w:hint="eastAsia"/>
          <w:sz w:val="32"/>
          <w:szCs w:val="32"/>
        </w:rPr>
        <w:t>);</w:t>
      </w:r>
      <w:r>
        <w:rPr>
          <w:rFonts w:ascii="仿宋_GB2312" w:eastAsia="仿宋_GB2312" w:hint="eastAsia"/>
          <w:sz w:val="32"/>
          <w:szCs w:val="32"/>
        </w:rPr>
        <w:t>信息技术咨询服务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非居住房地产租赁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汽车租赁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停车场服务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市场营销策划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文具用品零售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家具销售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工艺美术品及礼仪用品销售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象牙及其制品除外</w:t>
      </w:r>
      <w:r>
        <w:rPr>
          <w:rFonts w:ascii="仿宋_GB2312" w:eastAsia="仿宋_GB2312" w:hint="eastAsia"/>
          <w:sz w:val="32"/>
          <w:szCs w:val="32"/>
        </w:rPr>
        <w:t>);</w:t>
      </w:r>
      <w:r>
        <w:rPr>
          <w:rFonts w:ascii="仿宋_GB2312" w:eastAsia="仿宋_GB2312" w:hint="eastAsia"/>
          <w:sz w:val="32"/>
          <w:szCs w:val="32"/>
        </w:rPr>
        <w:t>润滑油销售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日用品销售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礼品花卉销售计算机软硬件及辅助设备零售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技术服务、技术开发、技术咨询、技术交流、技术转让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技术推广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充电</w:t>
      </w:r>
      <w:proofErr w:type="gramStart"/>
      <w:r>
        <w:rPr>
          <w:rFonts w:ascii="仿宋_GB2312" w:eastAsia="仿宋_GB2312" w:hint="eastAsia"/>
          <w:sz w:val="32"/>
          <w:szCs w:val="32"/>
        </w:rPr>
        <w:t>桩销售</w:t>
      </w:r>
      <w:proofErr w:type="gramEnd"/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广告制作</w:t>
      </w:r>
      <w:r>
        <w:rPr>
          <w:rFonts w:ascii="仿宋_GB2312" w:eastAsia="仿宋_GB2312" w:hint="eastAsia"/>
          <w:sz w:val="32"/>
          <w:szCs w:val="32"/>
        </w:rPr>
        <w:t xml:space="preserve"> (</w:t>
      </w:r>
      <w:r>
        <w:rPr>
          <w:rFonts w:ascii="仿宋_GB2312" w:eastAsia="仿宋_GB2312" w:hint="eastAsia"/>
          <w:sz w:val="32"/>
          <w:szCs w:val="32"/>
        </w:rPr>
        <w:t>除依法须经批准的项目外，凭营业执照依法自主开展经营活动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许可项目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道路货物运输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不含危险货物</w:t>
      </w:r>
      <w:r>
        <w:rPr>
          <w:rFonts w:ascii="仿宋_GB2312" w:eastAsia="仿宋_GB2312" w:hint="eastAsia"/>
          <w:sz w:val="32"/>
          <w:szCs w:val="32"/>
        </w:rPr>
        <w:t>);</w:t>
      </w:r>
      <w:r>
        <w:rPr>
          <w:rFonts w:ascii="仿宋_GB2312" w:eastAsia="仿宋_GB2312" w:hint="eastAsia"/>
          <w:sz w:val="32"/>
          <w:szCs w:val="32"/>
        </w:rPr>
        <w:t>酒类经营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餐饮服</w:t>
      </w:r>
      <w:r>
        <w:rPr>
          <w:rFonts w:ascii="仿宋_GB2312" w:eastAsia="仿宋_GB2312" w:hint="eastAsia"/>
          <w:sz w:val="32"/>
          <w:szCs w:val="32"/>
        </w:rPr>
        <w:t>务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道路货物运输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网络货运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依法须经批准的项目经相关部门批准后方可开展经营活动，具体经营项目以相关部门批准文件或许可证件为准</w:t>
      </w:r>
      <w:r>
        <w:rPr>
          <w:rFonts w:ascii="仿宋_GB2312" w:eastAsia="仿宋_GB2312" w:hint="eastAsia"/>
          <w:sz w:val="32"/>
          <w:szCs w:val="32"/>
        </w:rPr>
        <w:t>)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办公地址：</w:t>
      </w:r>
      <w:r>
        <w:rPr>
          <w:rFonts w:ascii="仿宋_GB2312" w:eastAsia="仿宋_GB2312" w:hint="eastAsia"/>
          <w:sz w:val="32"/>
          <w:szCs w:val="32"/>
        </w:rPr>
        <w:t>山东省济南市高</w:t>
      </w:r>
      <w:proofErr w:type="gramStart"/>
      <w:r>
        <w:rPr>
          <w:rFonts w:ascii="仿宋_GB2312" w:eastAsia="仿宋_GB2312" w:hint="eastAsia"/>
          <w:sz w:val="32"/>
          <w:szCs w:val="32"/>
        </w:rPr>
        <w:t>新区舜华路</w:t>
      </w:r>
      <w:proofErr w:type="gramEnd"/>
      <w:r>
        <w:rPr>
          <w:rFonts w:ascii="仿宋_GB2312" w:eastAsia="仿宋_GB2312" w:hint="eastAsia"/>
          <w:sz w:val="32"/>
          <w:szCs w:val="32"/>
        </w:rPr>
        <w:t>1140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250101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</w:t>
      </w:r>
    </w:p>
    <w:tbl>
      <w:tblPr>
        <w:tblW w:w="90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748"/>
        <w:gridCol w:w="3779"/>
      </w:tblGrid>
      <w:tr w:rsidR="00B14FAC">
        <w:trPr>
          <w:trHeight w:val="762"/>
          <w:jc w:val="center"/>
        </w:trPr>
        <w:tc>
          <w:tcPr>
            <w:tcW w:w="3539" w:type="dxa"/>
          </w:tcPr>
          <w:p w:rsidR="00B14FAC" w:rsidRDefault="00C43E07">
            <w:pPr>
              <w:autoSpaceDE w:val="0"/>
              <w:autoSpaceDN w:val="0"/>
              <w:adjustRightInd w:val="0"/>
              <w:spacing w:line="55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股东姓名或者名称</w:t>
            </w:r>
          </w:p>
        </w:tc>
        <w:tc>
          <w:tcPr>
            <w:tcW w:w="1748" w:type="dxa"/>
          </w:tcPr>
          <w:p w:rsidR="00B14FAC" w:rsidRDefault="00C43E07">
            <w:pPr>
              <w:autoSpaceDE w:val="0"/>
              <w:autoSpaceDN w:val="0"/>
              <w:adjustRightInd w:val="0"/>
              <w:spacing w:line="55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证件类型</w:t>
            </w:r>
          </w:p>
        </w:tc>
        <w:tc>
          <w:tcPr>
            <w:tcW w:w="3779" w:type="dxa"/>
          </w:tcPr>
          <w:p w:rsidR="00B14FAC" w:rsidRDefault="00C43E07">
            <w:pPr>
              <w:autoSpaceDE w:val="0"/>
              <w:autoSpaceDN w:val="0"/>
              <w:adjustRightInd w:val="0"/>
              <w:spacing w:line="55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证件号码</w:t>
            </w:r>
          </w:p>
        </w:tc>
      </w:tr>
      <w:tr w:rsidR="00B14FAC">
        <w:trPr>
          <w:jc w:val="center"/>
        </w:trPr>
        <w:tc>
          <w:tcPr>
            <w:tcW w:w="3539" w:type="dxa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山东省交通运输集团有限公司</w:t>
            </w:r>
          </w:p>
        </w:tc>
        <w:tc>
          <w:tcPr>
            <w:tcW w:w="1748" w:type="dxa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营业执照</w:t>
            </w:r>
          </w:p>
        </w:tc>
        <w:tc>
          <w:tcPr>
            <w:tcW w:w="3779" w:type="dxa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91370000163149969N</w:t>
            </w:r>
          </w:p>
        </w:tc>
      </w:tr>
      <w:tr w:rsidR="00B14FAC">
        <w:trPr>
          <w:jc w:val="center"/>
        </w:trPr>
        <w:tc>
          <w:tcPr>
            <w:tcW w:w="3539" w:type="dxa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济南中驭企业管理咨询有限公司</w:t>
            </w:r>
          </w:p>
        </w:tc>
        <w:tc>
          <w:tcPr>
            <w:tcW w:w="1748" w:type="dxa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营业执照</w:t>
            </w:r>
          </w:p>
        </w:tc>
        <w:tc>
          <w:tcPr>
            <w:tcW w:w="3779" w:type="dxa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91370112575597258T</w:t>
            </w:r>
          </w:p>
        </w:tc>
      </w:tr>
    </w:tbl>
    <w:p w:rsidR="00B14FAC" w:rsidRDefault="00B14FAC">
      <w:pPr>
        <w:rPr>
          <w:rFonts w:ascii="仿宋_GB2312" w:eastAsia="仿宋_GB2312"/>
          <w:sz w:val="32"/>
          <w:szCs w:val="32"/>
        </w:rPr>
      </w:pPr>
    </w:p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</w:p>
    <w:tbl>
      <w:tblPr>
        <w:tblW w:w="5323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20"/>
        <w:gridCol w:w="1157"/>
        <w:gridCol w:w="869"/>
        <w:gridCol w:w="2695"/>
        <w:gridCol w:w="1232"/>
      </w:tblGrid>
      <w:tr w:rsidR="00B14FAC">
        <w:trPr>
          <w:cantSplit/>
          <w:trHeight w:val="579"/>
        </w:trPr>
        <w:tc>
          <w:tcPr>
            <w:tcW w:w="1719" w:type="pct"/>
            <w:vAlign w:val="center"/>
          </w:tcPr>
          <w:p w:rsidR="00B14FAC" w:rsidRDefault="00C43E07">
            <w:pPr>
              <w:spacing w:line="55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股东姓名</w:t>
            </w:r>
          </w:p>
          <w:p w:rsidR="00B14FAC" w:rsidRDefault="00C43E07">
            <w:pPr>
              <w:spacing w:line="55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（名称）</w:t>
            </w:r>
          </w:p>
        </w:tc>
        <w:tc>
          <w:tcPr>
            <w:tcW w:w="637" w:type="pct"/>
            <w:vAlign w:val="center"/>
          </w:tcPr>
          <w:p w:rsidR="00B14FAC" w:rsidRDefault="00C43E07">
            <w:pPr>
              <w:spacing w:line="550" w:lineRule="exact"/>
              <w:ind w:firstLineChars="49" w:firstLine="157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认缴出资额</w:t>
            </w:r>
          </w:p>
        </w:tc>
        <w:tc>
          <w:tcPr>
            <w:tcW w:w="479" w:type="pct"/>
            <w:vAlign w:val="center"/>
          </w:tcPr>
          <w:p w:rsidR="00B14FAC" w:rsidRDefault="00C43E07">
            <w:pPr>
              <w:spacing w:line="55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出资</w:t>
            </w:r>
          </w:p>
          <w:p w:rsidR="00B14FAC" w:rsidRDefault="00C43E07">
            <w:pPr>
              <w:spacing w:line="550" w:lineRule="exact"/>
              <w:jc w:val="center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方式</w:t>
            </w:r>
          </w:p>
        </w:tc>
        <w:tc>
          <w:tcPr>
            <w:tcW w:w="1485" w:type="pct"/>
            <w:vAlign w:val="center"/>
          </w:tcPr>
          <w:p w:rsidR="00B14FAC" w:rsidRDefault="00C43E07">
            <w:pPr>
              <w:spacing w:line="55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出资</w:t>
            </w:r>
          </w:p>
          <w:p w:rsidR="00B14FAC" w:rsidRDefault="00C43E07">
            <w:pPr>
              <w:spacing w:line="550" w:lineRule="exact"/>
              <w:jc w:val="center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时间</w:t>
            </w:r>
          </w:p>
        </w:tc>
        <w:tc>
          <w:tcPr>
            <w:tcW w:w="679" w:type="pct"/>
            <w:tcBorders>
              <w:top w:val="single" w:sz="4" w:space="0" w:color="auto"/>
            </w:tcBorders>
            <w:vAlign w:val="center"/>
          </w:tcPr>
          <w:p w:rsidR="00B14FAC" w:rsidRDefault="00C43E07">
            <w:pPr>
              <w:spacing w:line="55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出资</w:t>
            </w:r>
          </w:p>
          <w:p w:rsidR="00B14FAC" w:rsidRDefault="00C43E07">
            <w:pPr>
              <w:spacing w:line="55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比例</w:t>
            </w:r>
          </w:p>
        </w:tc>
      </w:tr>
      <w:tr w:rsidR="00B14FAC">
        <w:trPr>
          <w:cantSplit/>
          <w:trHeight w:val="755"/>
        </w:trPr>
        <w:tc>
          <w:tcPr>
            <w:tcW w:w="1719" w:type="pct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山东省交通运输集团有限公司</w:t>
            </w:r>
          </w:p>
        </w:tc>
        <w:tc>
          <w:tcPr>
            <w:tcW w:w="637" w:type="pct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600</w:t>
            </w:r>
            <w:r>
              <w:rPr>
                <w:rFonts w:ascii="仿宋GB2312" w:eastAsia="仿宋GB2312" w:hAnsi="Gb2312" w:hint="eastAsia"/>
                <w:sz w:val="32"/>
                <w:szCs w:val="32"/>
              </w:rPr>
              <w:t>万元</w:t>
            </w:r>
          </w:p>
        </w:tc>
        <w:tc>
          <w:tcPr>
            <w:tcW w:w="479" w:type="pct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货币</w:t>
            </w:r>
          </w:p>
        </w:tc>
        <w:tc>
          <w:tcPr>
            <w:tcW w:w="1485" w:type="pct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20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25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年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8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月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31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日</w:t>
            </w:r>
          </w:p>
        </w:tc>
        <w:tc>
          <w:tcPr>
            <w:tcW w:w="679" w:type="pct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60%</w:t>
            </w:r>
          </w:p>
        </w:tc>
      </w:tr>
      <w:tr w:rsidR="00B14FAC">
        <w:trPr>
          <w:cantSplit/>
          <w:trHeight w:val="750"/>
        </w:trPr>
        <w:tc>
          <w:tcPr>
            <w:tcW w:w="1719" w:type="pct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济南中驭企业管理咨询有限公司</w:t>
            </w:r>
          </w:p>
        </w:tc>
        <w:tc>
          <w:tcPr>
            <w:tcW w:w="637" w:type="pct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400</w:t>
            </w:r>
            <w:r>
              <w:rPr>
                <w:rFonts w:ascii="仿宋GB2312" w:eastAsia="仿宋GB2312" w:hAnsi="Gb2312" w:hint="eastAsia"/>
                <w:sz w:val="32"/>
                <w:szCs w:val="32"/>
              </w:rPr>
              <w:t>万元</w:t>
            </w:r>
          </w:p>
        </w:tc>
        <w:tc>
          <w:tcPr>
            <w:tcW w:w="479" w:type="pct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货币</w:t>
            </w:r>
          </w:p>
        </w:tc>
        <w:tc>
          <w:tcPr>
            <w:tcW w:w="1485" w:type="pct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20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25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年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8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月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31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日</w:t>
            </w:r>
          </w:p>
        </w:tc>
        <w:tc>
          <w:tcPr>
            <w:tcW w:w="679" w:type="pct"/>
          </w:tcPr>
          <w:p w:rsidR="00B14FAC" w:rsidRDefault="00C43E07">
            <w:pPr>
              <w:spacing w:line="55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40%</w:t>
            </w:r>
          </w:p>
        </w:tc>
      </w:tr>
    </w:tbl>
    <w:p w:rsidR="00B14FAC" w:rsidRDefault="00C43E0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B14FAC" w:rsidRDefault="00C43E07">
      <w:pPr>
        <w:pStyle w:val="1"/>
        <w:numPr>
          <w:ilvl w:val="0"/>
          <w:numId w:val="0"/>
        </w:numPr>
        <w:tabs>
          <w:tab w:val="left" w:pos="420"/>
        </w:tabs>
        <w:adjustRightInd w:val="0"/>
        <w:spacing w:line="560" w:lineRule="exact"/>
        <w:ind w:firstLineChars="200" w:firstLine="640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公司实行总经理领导下的经理负责制</w:t>
      </w:r>
      <w:r>
        <w:rPr>
          <w:rFonts w:ascii="仿宋_GB2312" w:eastAsia="仿宋_GB2312" w:hAnsi="宋体" w:cs="宋体" w:hint="eastAsia"/>
          <w:sz w:val="32"/>
          <w:szCs w:val="32"/>
        </w:rPr>
        <w:t>，</w:t>
      </w:r>
      <w:r>
        <w:rPr>
          <w:rFonts w:ascii="仿宋_GB2312" w:eastAsia="仿宋_GB2312" w:hAnsi="宋体" w:cs="宋体" w:hint="eastAsia"/>
          <w:sz w:val="32"/>
          <w:szCs w:val="32"/>
        </w:rPr>
        <w:t>总经理在董事会授权下全权负责本公司全面事务及公司发展事务，向董事会负责。</w:t>
      </w:r>
    </w:p>
    <w:p w:rsidR="00B14FAC" w:rsidRDefault="00C43E07">
      <w:pPr>
        <w:pStyle w:val="1"/>
        <w:numPr>
          <w:ilvl w:val="0"/>
          <w:numId w:val="0"/>
        </w:numPr>
        <w:adjustRightInd w:val="0"/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公司的组织结构形式为直线职能制。</w:t>
      </w:r>
    </w:p>
    <w:p w:rsidR="00B14FAC" w:rsidRDefault="00C43E07">
      <w:pPr>
        <w:numPr>
          <w:ilvl w:val="0"/>
          <w:numId w:val="2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B14FAC" w:rsidRDefault="00C43E07">
      <w:pPr>
        <w:spacing w:line="5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仿宋GB-2312" w:cs="仿宋GB-2312" w:hint="eastAsia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、</w:t>
      </w:r>
      <w:r>
        <w:rPr>
          <w:rFonts w:ascii="Times New Roman" w:eastAsia="仿宋_GB2312" w:hAnsi="Times New Roman" w:hint="eastAsia"/>
          <w:sz w:val="32"/>
          <w:szCs w:val="32"/>
        </w:rPr>
        <w:t>创新模式，深耕会展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2022</w:t>
      </w:r>
      <w:r w:rsidR="00EB4DCE">
        <w:rPr>
          <w:rFonts w:ascii="仿宋_GB2312" w:eastAsia="仿宋_GB2312" w:hint="eastAsia"/>
          <w:sz w:val="32"/>
          <w:szCs w:val="32"/>
        </w:rPr>
        <w:t>年经</w:t>
      </w:r>
      <w:r>
        <w:rPr>
          <w:rFonts w:ascii="仿宋_GB2312" w:eastAsia="仿宋_GB2312" w:hint="eastAsia"/>
          <w:sz w:val="32"/>
          <w:szCs w:val="32"/>
        </w:rPr>
        <w:t>多次争取，</w:t>
      </w:r>
      <w:r>
        <w:rPr>
          <w:rFonts w:ascii="仿宋_GB2312" w:eastAsia="仿宋_GB2312" w:hint="eastAsia"/>
          <w:sz w:val="32"/>
          <w:szCs w:val="32"/>
        </w:rPr>
        <w:t>以物流为切入点，通过规范化、标准化的后场管理辅助物流管理，逐步形成完整产业链，包含会展</w:t>
      </w:r>
      <w:r>
        <w:rPr>
          <w:rFonts w:ascii="仿宋_GB2312" w:eastAsia="仿宋_GB2312" w:hAnsi="Times New Roman" w:cs="仿宋_GB2312" w:hint="eastAsia"/>
          <w:sz w:val="32"/>
          <w:szCs w:val="32"/>
        </w:rPr>
        <w:t>物流整合、现场服务管理、人力搬运装卸、仓储代收服务等一系列服</w:t>
      </w:r>
      <w:r>
        <w:rPr>
          <w:rFonts w:ascii="仿宋_GB2312" w:eastAsia="仿宋_GB2312" w:hAnsi="Times New Roman" w:cs="仿宋_GB2312" w:hint="eastAsia"/>
          <w:sz w:val="32"/>
          <w:szCs w:val="32"/>
        </w:rPr>
        <w:t>务，集中资源整合，发展多元化会展后场业</w:t>
      </w:r>
      <w:r>
        <w:rPr>
          <w:rFonts w:ascii="仿宋_GB2312" w:eastAsia="仿宋_GB2312" w:cs="仿宋_GB2312" w:hint="eastAsia"/>
          <w:sz w:val="32"/>
          <w:szCs w:val="32"/>
        </w:rPr>
        <w:t>务</w:t>
      </w:r>
      <w:r>
        <w:rPr>
          <w:rFonts w:ascii="仿宋_GB2312" w:eastAsia="仿宋_GB2312" w:hAnsi="Times New Roman" w:cs="仿宋_GB2312" w:hint="eastAsia"/>
          <w:sz w:val="32"/>
          <w:szCs w:val="32"/>
        </w:rPr>
        <w:t>。</w:t>
      </w:r>
    </w:p>
    <w:p w:rsidR="00B14FAC" w:rsidRDefault="00C43E0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固有业务提质提效</w:t>
      </w:r>
      <w:r>
        <w:rPr>
          <w:rFonts w:ascii="仿宋_GB2312" w:eastAsia="仿宋_GB2312" w:hAnsi="黑体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积极促成与顺</w:t>
      </w:r>
      <w:proofErr w:type="gramStart"/>
      <w:r>
        <w:rPr>
          <w:rFonts w:ascii="仿宋_GB2312" w:eastAsia="仿宋_GB2312" w:hint="eastAsia"/>
          <w:sz w:val="32"/>
          <w:szCs w:val="32"/>
        </w:rPr>
        <w:t>丰签订</w:t>
      </w:r>
      <w:proofErr w:type="gramEnd"/>
      <w:r>
        <w:rPr>
          <w:rFonts w:ascii="仿宋_GB2312" w:eastAsia="仿宋_GB2312" w:hint="eastAsia"/>
          <w:sz w:val="32"/>
          <w:szCs w:val="32"/>
        </w:rPr>
        <w:t>“丰城搬家”合作协议，有序推进与</w:t>
      </w:r>
      <w:proofErr w:type="gramStart"/>
      <w:r>
        <w:rPr>
          <w:rFonts w:ascii="仿宋_GB2312" w:eastAsia="仿宋_GB2312" w:hint="eastAsia"/>
          <w:sz w:val="32"/>
          <w:szCs w:val="32"/>
        </w:rPr>
        <w:t>顺丰方的</w:t>
      </w:r>
      <w:proofErr w:type="gramEnd"/>
      <w:r>
        <w:rPr>
          <w:rFonts w:ascii="仿宋_GB2312" w:eastAsia="仿宋_GB2312" w:hint="eastAsia"/>
          <w:sz w:val="32"/>
          <w:szCs w:val="32"/>
        </w:rPr>
        <w:t>转</w:t>
      </w:r>
      <w:r>
        <w:rPr>
          <w:rFonts w:ascii="仿宋_GB2312" w:eastAsia="仿宋_GB2312" w:hint="eastAsia"/>
          <w:sz w:val="32"/>
          <w:szCs w:val="32"/>
        </w:rPr>
        <w:t>型升级合作，主动出击将搬家业务从传统模式向平台转变，</w:t>
      </w:r>
      <w:r>
        <w:rPr>
          <w:rFonts w:ascii="仿宋_GB2312" w:eastAsia="仿宋_GB2312" w:hAnsi="仿宋" w:cs="仿宋" w:hint="eastAsia"/>
          <w:sz w:val="32"/>
          <w:szCs w:val="32"/>
        </w:rPr>
        <w:t>结合多家三方公司合作，减少人力物力投入，探索新型搬家模式。</w:t>
      </w:r>
    </w:p>
    <w:p w:rsidR="00B14FAC" w:rsidRDefault="00C43E07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3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机制改革、管理提升方面</w:t>
      </w:r>
      <w:r>
        <w:rPr>
          <w:rFonts w:ascii="仿宋_GB2312" w:eastAsia="仿宋_GB2312" w:hAnsi="黑体" w:hint="eastAsia"/>
          <w:sz w:val="32"/>
          <w:szCs w:val="32"/>
        </w:rPr>
        <w:t>。</w:t>
      </w:r>
      <w:r>
        <w:rPr>
          <w:rFonts w:ascii="Times New Roman" w:eastAsia="仿宋_GB2312" w:hAnsi="Times New Roman" w:hint="eastAsia"/>
          <w:sz w:val="32"/>
          <w:szCs w:val="32"/>
        </w:rPr>
        <w:t>兔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兔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捷运公司</w:t>
      </w:r>
      <w:r w:rsidR="00EB4DCE">
        <w:rPr>
          <w:rFonts w:ascii="Times New Roman" w:eastAsia="仿宋_GB2312" w:hAnsi="Times New Roman" w:hint="eastAsia"/>
          <w:sz w:val="32"/>
          <w:szCs w:val="32"/>
        </w:rPr>
        <w:t>改革</w:t>
      </w:r>
      <w:r>
        <w:rPr>
          <w:rFonts w:ascii="Times New Roman" w:eastAsia="仿宋_GB2312" w:hAnsi="Times New Roman" w:hint="eastAsia"/>
          <w:sz w:val="32"/>
          <w:szCs w:val="32"/>
        </w:rPr>
        <w:t>主线任务已经完成，相关</w:t>
      </w:r>
      <w:r>
        <w:rPr>
          <w:rFonts w:ascii="Times New Roman" w:eastAsia="仿宋_GB2312" w:hAnsi="Times New Roman" w:hint="eastAsia"/>
          <w:sz w:val="32"/>
          <w:szCs w:val="32"/>
        </w:rPr>
        <w:t>制度已建立，三项制度改革稳步推进。</w:t>
      </w:r>
      <w:r>
        <w:rPr>
          <w:rFonts w:ascii="Times New Roman" w:eastAsia="仿宋_GB2312" w:hAnsi="Times New Roman" w:hint="eastAsia"/>
          <w:sz w:val="32"/>
          <w:szCs w:val="32"/>
        </w:rPr>
        <w:t>从经理层开始，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以上率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下，持续加大改革创新力度，全面落实经理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层实现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任期制和契约化管理，完成经理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层岗位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聘任协议的签订。增强外部董事在促进企业改革发展等方面的重要作用，完善外部董事占比，完成了董事变更，因势利导建立完善董事会报告工作制度。</w:t>
      </w:r>
    </w:p>
    <w:p w:rsidR="00B14FAC" w:rsidRDefault="00C43E07">
      <w:pPr>
        <w:numPr>
          <w:ilvl w:val="0"/>
          <w:numId w:val="2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公司重大事项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B14FAC" w:rsidRDefault="00C43E07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无</w:t>
      </w:r>
      <w:r w:rsidR="00EB4DCE">
        <w:rPr>
          <w:rFonts w:ascii="仿宋_GB2312" w:eastAsia="仿宋_GB2312" w:hAnsi="仿宋" w:hint="eastAsia"/>
          <w:sz w:val="32"/>
          <w:szCs w:val="32"/>
        </w:rPr>
        <w:t>。</w:t>
      </w:r>
    </w:p>
    <w:p w:rsidR="00B14FAC" w:rsidRDefault="00C43E07">
      <w:pPr>
        <w:numPr>
          <w:ilvl w:val="0"/>
          <w:numId w:val="2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B14FAC" w:rsidRDefault="00C43E07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无</w:t>
      </w:r>
      <w:r w:rsidR="00EB4DCE">
        <w:rPr>
          <w:rFonts w:ascii="仿宋_GB2312" w:eastAsia="仿宋_GB2312" w:hAnsi="仿宋" w:hint="eastAsia"/>
          <w:sz w:val="32"/>
          <w:szCs w:val="32"/>
        </w:rPr>
        <w:t>。</w:t>
      </w:r>
      <w:bookmarkStart w:id="0" w:name="_GoBack"/>
      <w:bookmarkEnd w:id="0"/>
    </w:p>
    <w:p w:rsidR="00B14FAC" w:rsidRDefault="00B14FAC"/>
    <w:sectPr w:rsidR="00B14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E07" w:rsidRDefault="00C43E07" w:rsidP="00EB4DCE">
      <w:r>
        <w:separator/>
      </w:r>
    </w:p>
  </w:endnote>
  <w:endnote w:type="continuationSeparator" w:id="0">
    <w:p w:rsidR="00C43E07" w:rsidRDefault="00C43E07" w:rsidP="00EB4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Gb2312">
    <w:altName w:val="Times New Roman"/>
    <w:charset w:val="00"/>
    <w:family w:val="roman"/>
    <w:pitch w:val="default"/>
  </w:font>
  <w:font w:name="仿宋GB-2312">
    <w:altName w:val="仿宋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E07" w:rsidRDefault="00C43E07" w:rsidP="00EB4DCE">
      <w:r>
        <w:separator/>
      </w:r>
    </w:p>
  </w:footnote>
  <w:footnote w:type="continuationSeparator" w:id="0">
    <w:p w:rsidR="00C43E07" w:rsidRDefault="00C43E07" w:rsidP="00EB4D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>
      <w:start w:val="1"/>
      <w:numFmt w:val="chineseCountingThousand"/>
      <w:suff w:val="nothing"/>
      <w:lvlText w:val="第%1章 "/>
      <w:lvlJc w:val="center"/>
      <w:rPr>
        <w:rFonts w:eastAsia="黑体" w:cs="Times New Roman" w:hint="eastAsia"/>
        <w:b/>
        <w:i w:val="0"/>
        <w:sz w:val="30"/>
      </w:rPr>
    </w:lvl>
    <w:lvl w:ilvl="1">
      <w:start w:val="1"/>
      <w:numFmt w:val="chineseCountingThousand"/>
      <w:lvlRestart w:val="0"/>
      <w:pStyle w:val="1"/>
      <w:lvlText w:val="第%2条 "/>
      <w:lvlJc w:val="left"/>
      <w:pPr>
        <w:tabs>
          <w:tab w:val="left" w:pos="1140"/>
        </w:tabs>
        <w:ind w:firstLine="420"/>
      </w:pPr>
      <w:rPr>
        <w:rFonts w:eastAsia="宋体" w:cs="Times New Roman" w:hint="eastAsia"/>
        <w:b/>
        <w:i w:val="0"/>
        <w:sz w:val="24"/>
      </w:rPr>
    </w:lvl>
    <w:lvl w:ilvl="2">
      <w:start w:val="1"/>
      <w:numFmt w:val="chineseCountingThousand"/>
      <w:lvlText w:val="（%3）"/>
      <w:lvlJc w:val="left"/>
      <w:pPr>
        <w:tabs>
          <w:tab w:val="left" w:pos="1506"/>
        </w:tabs>
        <w:ind w:left="6" w:firstLine="420"/>
      </w:pPr>
      <w:rPr>
        <w:rFonts w:cs="Times New Roman" w:hint="eastAsia"/>
      </w:rPr>
    </w:lvl>
    <w:lvl w:ilvl="3">
      <w:start w:val="1"/>
      <w:numFmt w:val="decimal"/>
      <w:suff w:val="space"/>
      <w:lvlText w:val="%4. "/>
      <w:lvlJc w:val="left"/>
      <w:pPr>
        <w:ind w:firstLine="420"/>
      </w:pPr>
      <w:rPr>
        <w:rFonts w:cs="Times New Roman" w:hint="eastAsia"/>
      </w:rPr>
    </w:lvl>
    <w:lvl w:ilvl="4">
      <w:start w:val="1"/>
      <w:numFmt w:val="decimal"/>
      <w:lvlText w:val="（%5）"/>
      <w:lvlJc w:val="left"/>
      <w:pPr>
        <w:tabs>
          <w:tab w:val="left" w:pos="1500"/>
        </w:tabs>
        <w:ind w:firstLine="420"/>
      </w:pPr>
      <w:rPr>
        <w:rFonts w:cs="Times New Roman" w:hint="eastAsia"/>
      </w:rPr>
    </w:lvl>
    <w:lvl w:ilvl="5">
      <w:start w:val="1"/>
      <w:numFmt w:val="lowerLetter"/>
      <w:suff w:val="space"/>
      <w:lvlText w:val="%6. "/>
      <w:lvlJc w:val="left"/>
      <w:pPr>
        <w:ind w:firstLine="420"/>
      </w:pPr>
      <w:rPr>
        <w:rFonts w:cs="Times New Roman" w:hint="eastAsia"/>
      </w:rPr>
    </w:lvl>
    <w:lvl w:ilvl="6">
      <w:start w:val="1"/>
      <w:numFmt w:val="lowerLetter"/>
      <w:lvlText w:val="（%7）"/>
      <w:lvlJc w:val="left"/>
      <w:pPr>
        <w:tabs>
          <w:tab w:val="left" w:pos="1500"/>
        </w:tabs>
        <w:ind w:firstLine="420"/>
      </w:pPr>
      <w:rPr>
        <w:rFonts w:cs="Times New Roman" w:hint="eastAsia"/>
      </w:rPr>
    </w:lvl>
    <w:lvl w:ilvl="7">
      <w:start w:val="1"/>
      <w:numFmt w:val="lowerRoman"/>
      <w:suff w:val="space"/>
      <w:lvlText w:val="%8. "/>
      <w:lvlJc w:val="left"/>
      <w:pPr>
        <w:ind w:firstLine="420"/>
      </w:pPr>
      <w:rPr>
        <w:rFonts w:cs="Times New Roman" w:hint="eastAsia"/>
      </w:rPr>
    </w:lvl>
    <w:lvl w:ilvl="8">
      <w:start w:val="1"/>
      <w:numFmt w:val="lowerRoman"/>
      <w:lvlText w:val="（%9）"/>
      <w:lvlJc w:val="left"/>
      <w:pPr>
        <w:tabs>
          <w:tab w:val="left" w:pos="1860"/>
        </w:tabs>
        <w:ind w:firstLine="420"/>
      </w:pPr>
      <w:rPr>
        <w:rFonts w:cs="Times New Roman" w:hint="eastAsia"/>
      </w:rPr>
    </w:lvl>
  </w:abstractNum>
  <w:abstractNum w:abstractNumId="1">
    <w:nsid w:val="4EF5DB3D"/>
    <w:multiLevelType w:val="singleLevel"/>
    <w:tmpl w:val="4EF5DB3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YTFhN2Y0NzBmNDkyYWVhYWMzYTBiMDJiMjc2YjUifQ=="/>
  </w:docVars>
  <w:rsids>
    <w:rsidRoot w:val="00114EF3"/>
    <w:rsid w:val="00085421"/>
    <w:rsid w:val="000E2CEB"/>
    <w:rsid w:val="00114EF3"/>
    <w:rsid w:val="001A35C9"/>
    <w:rsid w:val="00232379"/>
    <w:rsid w:val="00AD1C1E"/>
    <w:rsid w:val="00B14FAC"/>
    <w:rsid w:val="00C43E07"/>
    <w:rsid w:val="00E73384"/>
    <w:rsid w:val="00EB4DCE"/>
    <w:rsid w:val="04AA0D12"/>
    <w:rsid w:val="1E4A1873"/>
    <w:rsid w:val="38FC5620"/>
    <w:rsid w:val="497521EC"/>
    <w:rsid w:val="4EF928BB"/>
    <w:rsid w:val="50C65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</w:style>
  <w:style w:type="paragraph" w:styleId="a3">
    <w:name w:val="Body Text Indent"/>
    <w:basedOn w:val="a"/>
    <w:next w:val="BodyTextFirstIndent21"/>
    <w:qFormat/>
    <w:pPr>
      <w:spacing w:line="500" w:lineRule="exact"/>
      <w:ind w:firstLineChars="200" w:firstLine="200"/>
    </w:pPr>
  </w:style>
  <w:style w:type="paragraph" w:customStyle="1" w:styleId="BodyTextFirstIndent21">
    <w:name w:val="Body Text First Indent 21"/>
    <w:basedOn w:val="BodyTextIndent1"/>
    <w:qFormat/>
    <w:pPr>
      <w:spacing w:after="0" w:line="500" w:lineRule="exact"/>
      <w:ind w:leftChars="0" w:left="0" w:firstLineChars="200" w:firstLine="200"/>
    </w:pPr>
  </w:style>
  <w:style w:type="paragraph" w:customStyle="1" w:styleId="BodyTextIndent1">
    <w:name w:val="Body Text Indent1"/>
    <w:basedOn w:val="a"/>
    <w:qFormat/>
    <w:pPr>
      <w:spacing w:after="120"/>
      <w:ind w:leftChars="200" w:left="200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表1"/>
    <w:basedOn w:val="a"/>
    <w:uiPriority w:val="99"/>
    <w:qFormat/>
    <w:pPr>
      <w:numPr>
        <w:ilvl w:val="1"/>
        <w:numId w:val="1"/>
      </w:numPr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</w:style>
  <w:style w:type="paragraph" w:styleId="a3">
    <w:name w:val="Body Text Indent"/>
    <w:basedOn w:val="a"/>
    <w:next w:val="BodyTextFirstIndent21"/>
    <w:qFormat/>
    <w:pPr>
      <w:spacing w:line="500" w:lineRule="exact"/>
      <w:ind w:firstLineChars="200" w:firstLine="200"/>
    </w:pPr>
  </w:style>
  <w:style w:type="paragraph" w:customStyle="1" w:styleId="BodyTextFirstIndent21">
    <w:name w:val="Body Text First Indent 21"/>
    <w:basedOn w:val="BodyTextIndent1"/>
    <w:qFormat/>
    <w:pPr>
      <w:spacing w:after="0" w:line="500" w:lineRule="exact"/>
      <w:ind w:leftChars="0" w:left="0" w:firstLineChars="200" w:firstLine="200"/>
    </w:pPr>
  </w:style>
  <w:style w:type="paragraph" w:customStyle="1" w:styleId="BodyTextIndent1">
    <w:name w:val="Body Text Indent1"/>
    <w:basedOn w:val="a"/>
    <w:qFormat/>
    <w:pPr>
      <w:spacing w:after="120"/>
      <w:ind w:leftChars="200" w:left="200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表1"/>
    <w:basedOn w:val="a"/>
    <w:uiPriority w:val="99"/>
    <w:qFormat/>
    <w:pPr>
      <w:numPr>
        <w:ilvl w:val="1"/>
        <w:numId w:val="1"/>
      </w:numPr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615</Words>
  <Characters>623</Characters>
  <Application>Microsoft Office Word</Application>
  <DocSecurity>0</DocSecurity>
  <Lines>29</Lines>
  <Paragraphs>16</Paragraphs>
  <ScaleCrop>false</ScaleCrop>
  <Company>微软中国</Company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5</cp:revision>
  <dcterms:created xsi:type="dcterms:W3CDTF">2022-01-27T09:17:00Z</dcterms:created>
  <dcterms:modified xsi:type="dcterms:W3CDTF">2023-06-19T08:21:00Z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51D30C7EA34E44E8B30AEAFC7BA40CC8_13</vt:lpwstr>
  </property>
</Properties>
</file>