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DC7" w:rsidRDefault="007A1B5A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山东省交运石化有限公司</w:t>
      </w:r>
      <w:r>
        <w:rPr>
          <w:rFonts w:asciiTheme="minorEastAsia" w:hAnsiTheme="minorEastAsia" w:hint="eastAsia"/>
          <w:sz w:val="44"/>
          <w:szCs w:val="44"/>
        </w:rPr>
        <w:t>202</w:t>
      </w:r>
      <w:r w:rsidR="00085352">
        <w:rPr>
          <w:rFonts w:asciiTheme="minorEastAsia" w:hAnsiTheme="minorEastAsia" w:hint="eastAsia"/>
          <w:sz w:val="44"/>
          <w:szCs w:val="44"/>
        </w:rPr>
        <w:t>2年</w:t>
      </w:r>
      <w:r>
        <w:rPr>
          <w:rFonts w:asciiTheme="minorEastAsia" w:hAnsiTheme="minorEastAsia" w:hint="eastAsia"/>
          <w:sz w:val="44"/>
          <w:szCs w:val="44"/>
        </w:rPr>
        <w:t>信息</w:t>
      </w:r>
      <w:r w:rsidR="00085352">
        <w:rPr>
          <w:rFonts w:asciiTheme="minorEastAsia" w:hAnsiTheme="minorEastAsia" w:hint="eastAsia"/>
          <w:sz w:val="44"/>
          <w:szCs w:val="44"/>
        </w:rPr>
        <w:t>公告</w:t>
      </w:r>
    </w:p>
    <w:p w:rsidR="00CA5DC7" w:rsidRDefault="00CA5DC7">
      <w:pPr>
        <w:rPr>
          <w:sz w:val="32"/>
          <w:szCs w:val="32"/>
        </w:rPr>
      </w:pPr>
    </w:p>
    <w:p w:rsidR="00CA5DC7" w:rsidRDefault="007A1B5A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公司名称：山东省交运石化有限公司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法定代表人：葛乐贤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91370000573947373Q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4225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注册地址：山东省济南市天桥区四建美</w:t>
      </w:r>
      <w:proofErr w:type="gramStart"/>
      <w:r>
        <w:rPr>
          <w:rFonts w:ascii="仿宋_GB2312" w:eastAsia="仿宋_GB2312" w:hint="eastAsia"/>
          <w:sz w:val="32"/>
          <w:szCs w:val="32"/>
        </w:rPr>
        <w:t>林大厦</w:t>
      </w:r>
      <w:proofErr w:type="gramEnd"/>
      <w:r>
        <w:rPr>
          <w:rFonts w:ascii="仿宋_GB2312" w:eastAsia="仿宋_GB2312" w:hint="eastAsia"/>
          <w:sz w:val="32"/>
          <w:szCs w:val="32"/>
        </w:rPr>
        <w:t>2-804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经营范围：汽柴油零售、</w:t>
      </w:r>
      <w:r>
        <w:rPr>
          <w:rFonts w:ascii="仿宋_GB2312" w:eastAsia="仿宋_GB2312" w:hint="eastAsia"/>
          <w:sz w:val="32"/>
          <w:szCs w:val="32"/>
        </w:rPr>
        <w:t>LNG</w:t>
      </w:r>
      <w:r>
        <w:rPr>
          <w:rFonts w:ascii="仿宋_GB2312" w:eastAsia="仿宋_GB2312" w:hint="eastAsia"/>
          <w:sz w:val="32"/>
          <w:szCs w:val="32"/>
        </w:rPr>
        <w:t>加气站经营、危险货物运输等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办公地址：山东济南市槐荫</w:t>
      </w:r>
      <w:proofErr w:type="gramStart"/>
      <w:r>
        <w:rPr>
          <w:rFonts w:ascii="仿宋_GB2312" w:eastAsia="仿宋_GB2312" w:hint="eastAsia"/>
          <w:sz w:val="32"/>
          <w:szCs w:val="32"/>
        </w:rPr>
        <w:t>区济齐路</w:t>
      </w:r>
      <w:proofErr w:type="gramEnd"/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250023</w:t>
      </w:r>
    </w:p>
    <w:p w:rsidR="00CA5DC7" w:rsidRDefault="007A1B5A" w:rsidP="0008535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CA5DC7" w:rsidRPr="00085352" w:rsidRDefault="007A1B5A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085352">
        <w:rPr>
          <w:rFonts w:ascii="仿宋_GB2312" w:eastAsia="仿宋_GB2312" w:hAnsi="仿宋" w:cs="仿宋" w:hint="eastAsia"/>
          <w:sz w:val="32"/>
          <w:szCs w:val="32"/>
        </w:rPr>
        <w:t>山东省交运石化有限公司（简称交运石化），成立于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2011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年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5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月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6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日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，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由山东省交通运输集团有限公司（简称交运集团）与中石化山东石油分公司（简称</w:t>
      </w:r>
      <w:proofErr w:type="gramStart"/>
      <w:r w:rsidRPr="00085352">
        <w:rPr>
          <w:rFonts w:ascii="仿宋_GB2312" w:eastAsia="仿宋_GB2312" w:hAnsi="仿宋" w:cs="仿宋" w:hint="eastAsia"/>
          <w:sz w:val="32"/>
          <w:szCs w:val="32"/>
        </w:rPr>
        <w:t>石化省</w:t>
      </w:r>
      <w:proofErr w:type="gramEnd"/>
      <w:r w:rsidRPr="00085352">
        <w:rPr>
          <w:rFonts w:ascii="仿宋_GB2312" w:eastAsia="仿宋_GB2312" w:hAnsi="仿宋" w:cs="仿宋" w:hint="eastAsia"/>
          <w:sz w:val="32"/>
          <w:szCs w:val="32"/>
        </w:rPr>
        <w:t>公司）共同出资成立的合资公司，其中交运集团占股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51%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，实现控股。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2018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年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8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月，交运集团成功收购中石化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49%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股份，由此交运石化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转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为交运集团的全资子公司。</w:t>
      </w:r>
    </w:p>
    <w:p w:rsidR="00CA5DC7" w:rsidRPr="00085352" w:rsidRDefault="007A1B5A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085352">
        <w:rPr>
          <w:rFonts w:ascii="仿宋_GB2312" w:eastAsia="仿宋_GB2312" w:hAnsi="仿宋" w:cs="仿宋" w:hint="eastAsia"/>
          <w:sz w:val="32"/>
          <w:szCs w:val="32"/>
        </w:rPr>
        <w:t>交运石化作为集团公司的能源板块，主营汽、柴油销售及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LNG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液化天然气运销业务。目前共有加油站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5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座、加气站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1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座，主要分布在济南市各区、平阴县等主要交通要到及交</w:t>
      </w:r>
      <w:r w:rsidRPr="00085352">
        <w:rPr>
          <w:rFonts w:ascii="仿宋_GB2312" w:eastAsia="仿宋_GB2312" w:hAnsi="仿宋" w:cs="仿宋" w:hint="eastAsia"/>
          <w:sz w:val="32"/>
          <w:szCs w:val="32"/>
        </w:rPr>
        <w:lastRenderedPageBreak/>
        <w:t>通枢纽中心。</w:t>
      </w:r>
    </w:p>
    <w:p w:rsidR="00CA5DC7" w:rsidRPr="00085352" w:rsidRDefault="007A1B5A">
      <w:pPr>
        <w:rPr>
          <w:rFonts w:ascii="仿宋_GB2312" w:eastAsia="仿宋_GB2312" w:hint="eastAsia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公司股东：山东省交通运输集团有限公司</w:t>
      </w:r>
    </w:p>
    <w:p w:rsidR="00CA5DC7" w:rsidRPr="00085352" w:rsidRDefault="007A1B5A">
      <w:pPr>
        <w:rPr>
          <w:rFonts w:ascii="仿宋_GB2312" w:eastAsia="仿宋_GB2312" w:hint="eastAsia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出资额：</w:t>
      </w:r>
      <w:r w:rsidRPr="00085352">
        <w:rPr>
          <w:rFonts w:ascii="仿宋_GB2312" w:eastAsia="仿宋_GB2312" w:hint="eastAsia"/>
          <w:sz w:val="32"/>
          <w:szCs w:val="32"/>
        </w:rPr>
        <w:t>4225</w:t>
      </w:r>
      <w:r w:rsidRPr="00085352">
        <w:rPr>
          <w:rFonts w:ascii="仿宋_GB2312" w:eastAsia="仿宋_GB2312" w:hint="eastAsia"/>
          <w:sz w:val="32"/>
          <w:szCs w:val="32"/>
        </w:rPr>
        <w:t>万元</w:t>
      </w:r>
    </w:p>
    <w:p w:rsidR="00CA5DC7" w:rsidRPr="00085352" w:rsidRDefault="007A1B5A">
      <w:pPr>
        <w:rPr>
          <w:rFonts w:ascii="仿宋_GB2312" w:eastAsia="仿宋_GB2312" w:hint="eastAsia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公司治理及管理架构</w:t>
      </w:r>
    </w:p>
    <w:p w:rsidR="00CA5DC7" w:rsidRDefault="00CA5DC7">
      <w:pPr>
        <w:jc w:val="center"/>
        <w:rPr>
          <w:rFonts w:ascii="黑体" w:eastAsia="黑体"/>
          <w:b/>
          <w:sz w:val="44"/>
          <w:szCs w:val="44"/>
        </w:rPr>
      </w:pPr>
    </w:p>
    <w:p w:rsidR="00CA5DC7" w:rsidRDefault="007A1B5A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山东省交运石化有限公司组织机构图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left:0;text-align:left;margin-left:393.15pt;margin-top:14pt;width:0;height:150.6pt;z-index:251667456;mso-width-relative:page;mso-height-relative:page" o:connectortype="straight"/>
        </w:pict>
      </w:r>
      <w:r>
        <w:rPr>
          <w:rFonts w:ascii="仿宋_GB2312" w:eastAsia="仿宋_GB2312"/>
          <w:sz w:val="32"/>
          <w:szCs w:val="32"/>
        </w:rPr>
        <w:pict>
          <v:shape id="_x0000_s1038" type="#_x0000_t32" style="position:absolute;left:0;text-align:left;margin-left:299.7pt;margin-top:14pt;width:93.45pt;height:0;z-index:251666432;mso-width-relative:page;mso-height-relative:page" o:connectortype="straight"/>
        </w:pict>
      </w: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执行董事、总经理</w:t>
      </w:r>
      <w:r>
        <w:rPr>
          <w:rFonts w:ascii="仿宋_GB2312" w:eastAsia="仿宋_GB2312" w:hint="eastAsia"/>
          <w:sz w:val="32"/>
          <w:szCs w:val="32"/>
        </w:rPr>
        <w:t xml:space="preserve">             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shape id="_x0000_s1037" type="#_x0000_t32" style="position:absolute;left:0;text-align:left;margin-left:249.85pt;margin-top:17.55pt;width:.05pt;height:26.9pt;z-index:251665408;mso-width-relative:page;mso-height-relative:page" o:connectortype="straight">
            <v:stroke endarrow="block"/>
          </v:shape>
        </w:pict>
      </w:r>
      <w:r>
        <w:rPr>
          <w:rFonts w:ascii="仿宋_GB2312" w:eastAsia="仿宋_GB2312"/>
          <w:sz w:val="32"/>
          <w:szCs w:val="32"/>
        </w:rPr>
        <w:pict>
          <v:shape id="_x0000_s1028" type="#_x0000_t32" style="position:absolute;left:0;text-align:left;margin-left:43.9pt;margin-top:16.35pt;width:205.95pt;height:1.2pt;z-index:251659264;mso-width-relative:page;mso-height-relative:page" o:connectortype="straight"/>
        </w:pict>
      </w:r>
      <w:r>
        <w:rPr>
          <w:rFonts w:ascii="仿宋_GB2312" w:eastAsia="仿宋_GB2312"/>
          <w:sz w:val="32"/>
          <w:szCs w:val="32"/>
        </w:rPr>
        <w:pict>
          <v:shape id="_x0000_s1035" type="#_x0000_t32" style="position:absolute;left:0;text-align:left;margin-left:365.35pt;margin-top:17.55pt;width:0;height:0;z-index:251664384;mso-width-relative:page;mso-height-relative:page" o:connectortype="straight">
            <v:stroke endarrow="block"/>
          </v:shape>
        </w:pict>
      </w:r>
      <w:r>
        <w:rPr>
          <w:rFonts w:ascii="仿宋_GB2312" w:eastAsia="仿宋_GB2312"/>
          <w:sz w:val="32"/>
          <w:szCs w:val="32"/>
        </w:rPr>
        <w:pict>
          <v:shape id="_x0000_s1033" type="#_x0000_t32" style="position:absolute;left:0;text-align:left;margin-left:122.85pt;margin-top:16.35pt;width:0;height:27.1pt;z-index:251663360;mso-width-relative:page;mso-height-relative:page" o:connectortype="straight">
            <v:stroke endarrow="block"/>
          </v:shape>
        </w:pict>
      </w:r>
      <w:r>
        <w:rPr>
          <w:rFonts w:ascii="仿宋_GB2312" w:eastAsia="仿宋_GB2312"/>
          <w:sz w:val="32"/>
          <w:szCs w:val="32"/>
        </w:rPr>
        <w:pict>
          <v:shape id="_x0000_s1032" type="#_x0000_t32" style="position:absolute;left:0;text-align:left;margin-left:130.4pt;margin-top:17.55pt;width:0;height:0;z-index:251662336;mso-width-relative:page;mso-height-relative:page" o:connectortype="straight">
            <v:stroke endarrow="block"/>
          </v:shape>
        </w:pict>
      </w:r>
      <w:r>
        <w:rPr>
          <w:rFonts w:ascii="仿宋_GB2312" w:eastAsia="仿宋_GB2312"/>
          <w:sz w:val="32"/>
          <w:szCs w:val="32"/>
        </w:rPr>
        <w:pict>
          <v:shape id="_x0000_s1030" type="#_x0000_t32" style="position:absolute;left:0;text-align:left;margin-left:43.9pt;margin-top:17.55pt;width:0;height:25.9pt;z-index:251661312;mso-width-relative:page;mso-height-relative:page" o:connectortype="straight">
            <v:stroke endarrow="block"/>
          </v:shape>
        </w:pict>
      </w:r>
      <w:r>
        <w:rPr>
          <w:rFonts w:ascii="仿宋_GB2312" w:eastAsia="仿宋_GB2312"/>
          <w:sz w:val="32"/>
          <w:szCs w:val="32"/>
        </w:rPr>
        <w:pict>
          <v:shape id="_x0000_s1029" type="#_x0000_t32" style="position:absolute;left:0;text-align:left;margin-left:43.9pt;margin-top:17.55pt;width:0;height:0;z-index:251660288;mso-width-relative:page;mso-height-relative:page" o:connectortype="straight"/>
        </w:pict>
      </w: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  </w:t>
      </w:r>
    </w:p>
    <w:p w:rsidR="00CA5DC7" w:rsidRDefault="007A1B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</w:t>
      </w:r>
    </w:p>
    <w:p w:rsidR="00CA5DC7" w:rsidRDefault="007A1B5A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pict>
          <v:rect id="_x0000_s1043" style="position:absolute;left:0;text-align:left;margin-left:110.15pt;margin-top:1.7pt;width:1in;height:48.2pt;z-index:251669504;mso-width-relative:page;mso-height-relative:page">
            <v:textbox>
              <w:txbxContent>
                <w:p w:rsidR="00CA5DC7" w:rsidRDefault="007A1B5A">
                  <w:r>
                    <w:rPr>
                      <w:rFonts w:hint="eastAsia"/>
                    </w:rPr>
                    <w:t>副总经理分管生产经营</w:t>
                  </w:r>
                </w:p>
              </w:txbxContent>
            </v:textbox>
          </v:rect>
        </w:pict>
      </w:r>
      <w:r>
        <w:rPr>
          <w:rFonts w:ascii="黑体" w:eastAsia="黑体"/>
          <w:sz w:val="32"/>
          <w:szCs w:val="32"/>
        </w:rPr>
        <w:pict>
          <v:rect id="_x0000_s1044" style="position:absolute;left:0;text-align:left;margin-left:216.95pt;margin-top:1.7pt;width:1in;height:44.4pt;z-index:251670528;mso-width-relative:page;mso-height-relative:page">
            <v:textbox>
              <w:txbxContent>
                <w:p w:rsidR="00CA5DC7" w:rsidRDefault="007A1B5A">
                  <w:proofErr w:type="gramStart"/>
                  <w:r>
                    <w:rPr>
                      <w:rFonts w:hint="eastAsia"/>
                    </w:rPr>
                    <w:t>总助分管</w:t>
                  </w:r>
                  <w:proofErr w:type="gramEnd"/>
                  <w:r>
                    <w:rPr>
                      <w:rFonts w:hint="eastAsia"/>
                    </w:rPr>
                    <w:t>综合安全</w:t>
                  </w:r>
                </w:p>
              </w:txbxContent>
            </v:textbox>
          </v:rect>
        </w:pict>
      </w:r>
      <w:r>
        <w:rPr>
          <w:rFonts w:ascii="黑体" w:eastAsia="黑体"/>
          <w:sz w:val="32"/>
          <w:szCs w:val="32"/>
        </w:rPr>
        <w:pict>
          <v:rect id="_x0000_s1042" style="position:absolute;left:0;text-align:left;margin-left:2.85pt;margin-top:1.7pt;width:68.85pt;height:48.2pt;z-index:251668480;mso-width-relative:page;mso-height-relative:page">
            <v:textbox>
              <w:txbxContent>
                <w:p w:rsidR="00CA5DC7" w:rsidRDefault="007A1B5A">
                  <w:r>
                    <w:rPr>
                      <w:rFonts w:hint="eastAsia"/>
                    </w:rPr>
                    <w:t>副书记工会主席</w:t>
                  </w:r>
                </w:p>
              </w:txbxContent>
            </v:textbox>
          </v:rect>
        </w:pict>
      </w:r>
      <w:r>
        <w:rPr>
          <w:rFonts w:ascii="黑体" w:eastAsia="黑体" w:hint="eastAsia"/>
          <w:sz w:val="32"/>
          <w:szCs w:val="32"/>
        </w:rPr>
        <w:t xml:space="preserve">                                            </w:t>
      </w:r>
    </w:p>
    <w:p w:rsidR="00CA5DC7" w:rsidRDefault="007A1B5A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pict>
          <v:shape id="_x0000_s1050" type="#_x0000_t32" style="position:absolute;left:0;text-align:left;margin-left:249.8pt;margin-top:14.9pt;width:.05pt;height:15.4pt;z-index:251674624;mso-width-relative:page;mso-height-relative:page" o:connectortype="straight">
            <v:stroke endarrow="block"/>
          </v:shape>
        </w:pict>
      </w:r>
      <w:r>
        <w:rPr>
          <w:rFonts w:ascii="黑体" w:eastAsia="黑体"/>
          <w:sz w:val="32"/>
          <w:szCs w:val="32"/>
        </w:rPr>
        <w:pict>
          <v:shape id="_x0000_s1049" type="#_x0000_t32" style="position:absolute;left:0;text-align:left;margin-left:130.4pt;margin-top:18.7pt;width:0;height:15.45pt;z-index:251673600;mso-width-relative:page;mso-height-relative:page" o:connectortype="straight">
            <v:stroke endarrow="block"/>
          </v:shape>
        </w:pict>
      </w:r>
      <w:r>
        <w:rPr>
          <w:rFonts w:ascii="黑体" w:eastAsia="黑体"/>
          <w:sz w:val="32"/>
          <w:szCs w:val="32"/>
        </w:rPr>
        <w:pict>
          <v:shape id="_x0000_s1048" type="#_x0000_t32" style="position:absolute;left:0;text-align:left;margin-left:43.9pt;margin-top:18.7pt;width:0;height:15.45pt;z-index:251672576;mso-width-relative:page;mso-height-relative:page" o:connectortype="straight">
            <v:stroke endarrow="block"/>
          </v:shape>
        </w:pict>
      </w:r>
      <w:r>
        <w:rPr>
          <w:rFonts w:ascii="黑体" w:eastAsia="黑体" w:hint="eastAsia"/>
          <w:sz w:val="32"/>
          <w:szCs w:val="32"/>
        </w:rPr>
        <w:t xml:space="preserve">                </w:t>
      </w:r>
    </w:p>
    <w:p w:rsidR="00CA5DC7" w:rsidRDefault="007A1B5A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pict>
          <v:rect id="_x0000_s1046" style="position:absolute;left:0;text-align:left;margin-left:338.85pt;margin-top:14.25pt;width:63.8pt;height:28.45pt;z-index:251671552;mso-width-relative:page;mso-height-relative:page">
            <v:textbox>
              <w:txbxContent>
                <w:p w:rsidR="00CA5DC7" w:rsidRDefault="007A1B5A">
                  <w:r>
                    <w:rPr>
                      <w:rFonts w:hint="eastAsia"/>
                    </w:rPr>
                    <w:t>财务部</w:t>
                  </w:r>
                </w:p>
              </w:txbxContent>
            </v:textbox>
          </v:rect>
        </w:pict>
      </w:r>
      <w:r>
        <w:rPr>
          <w:rFonts w:ascii="黑体" w:eastAsia="黑体"/>
          <w:sz w:val="32"/>
          <w:szCs w:val="32"/>
        </w:rPr>
        <w:pict>
          <v:rect id="_x0000_s1053" style="position:absolute;left:0;text-align:left;margin-left:216.95pt;margin-top:14.25pt;width:1in;height:28.45pt;z-index:251677696;mso-width-relative:page;mso-height-relative:page">
            <v:textbox>
              <w:txbxContent>
                <w:p w:rsidR="00CA5DC7" w:rsidRDefault="007A1B5A">
                  <w:r>
                    <w:rPr>
                      <w:rFonts w:hint="eastAsia"/>
                    </w:rPr>
                    <w:t>综合安保部</w:t>
                  </w:r>
                </w:p>
              </w:txbxContent>
            </v:textbox>
          </v:rect>
        </w:pict>
      </w:r>
      <w:r>
        <w:rPr>
          <w:rFonts w:ascii="黑体" w:eastAsia="黑体"/>
          <w:sz w:val="32"/>
          <w:szCs w:val="32"/>
        </w:rPr>
        <w:pict>
          <v:rect id="_x0000_s1052" style="position:absolute;left:0;text-align:left;margin-left:110.15pt;margin-top:14.25pt;width:1in;height:28.45pt;z-index:251676672;mso-width-relative:page;mso-height-relative:page">
            <v:textbox>
              <w:txbxContent>
                <w:p w:rsidR="00CA5DC7" w:rsidRDefault="007A1B5A">
                  <w:r>
                    <w:rPr>
                      <w:rFonts w:hint="eastAsia"/>
                    </w:rPr>
                    <w:t>生产经营部</w:t>
                  </w:r>
                </w:p>
              </w:txbxContent>
            </v:textbox>
          </v:rect>
        </w:pict>
      </w:r>
      <w:r>
        <w:rPr>
          <w:rFonts w:ascii="黑体" w:eastAsia="黑体"/>
          <w:sz w:val="32"/>
          <w:szCs w:val="32"/>
        </w:rPr>
        <w:pict>
          <v:rect id="_x0000_s1051" style="position:absolute;left:0;text-align:left;margin-left:-.3pt;margin-top:14.25pt;width:1in;height:34.15pt;z-index:251675648;mso-width-relative:page;mso-height-relative:page">
            <v:textbox>
              <w:txbxContent>
                <w:p w:rsidR="00CA5DC7" w:rsidRDefault="007A1B5A">
                  <w:r>
                    <w:rPr>
                      <w:rFonts w:hint="eastAsia"/>
                    </w:rPr>
                    <w:t>党务、工会</w:t>
                  </w:r>
                </w:p>
              </w:txbxContent>
            </v:textbox>
          </v:rect>
        </w:pict>
      </w:r>
      <w:r>
        <w:rPr>
          <w:rFonts w:ascii="黑体" w:eastAsia="黑体" w:hint="eastAsia"/>
          <w:sz w:val="32"/>
          <w:szCs w:val="32"/>
        </w:rPr>
        <w:t xml:space="preserve">     </w:t>
      </w:r>
    </w:p>
    <w:p w:rsidR="00CA5DC7" w:rsidRDefault="007A1B5A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                        </w:t>
      </w:r>
    </w:p>
    <w:p w:rsidR="00CA5DC7" w:rsidRDefault="00CA5DC7">
      <w:pPr>
        <w:rPr>
          <w:rFonts w:ascii="黑体" w:eastAsia="黑体"/>
          <w:sz w:val="32"/>
          <w:szCs w:val="32"/>
        </w:rPr>
      </w:pPr>
    </w:p>
    <w:p w:rsidR="00CA5DC7" w:rsidRDefault="00085352" w:rsidP="00085352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="007A1B5A"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085352" w:rsidRDefault="00085352" w:rsidP="00085352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为提升经营的灵活性，积极推进交运石化与中惠泽的业务合作，完成</w:t>
      </w:r>
      <w:r w:rsidRPr="00085352">
        <w:rPr>
          <w:rFonts w:ascii="仿宋_GB2312" w:eastAsia="仿宋_GB2312" w:hAnsi="仿宋" w:cs="仿宋" w:hint="eastAsia"/>
          <w:sz w:val="32"/>
          <w:szCs w:val="32"/>
        </w:rPr>
        <w:t>整建制委托</w:t>
      </w:r>
      <w:r>
        <w:rPr>
          <w:rFonts w:ascii="仿宋_GB2312" w:eastAsia="仿宋_GB2312" w:hAnsi="仿宋" w:cs="仿宋" w:hint="eastAsia"/>
          <w:sz w:val="32"/>
          <w:szCs w:val="32"/>
        </w:rPr>
        <w:t>经营。</w:t>
      </w:r>
      <w:r>
        <w:rPr>
          <w:rFonts w:ascii="黑体" w:eastAsia="黑体" w:hint="eastAsia"/>
          <w:sz w:val="32"/>
          <w:szCs w:val="32"/>
        </w:rPr>
        <w:t xml:space="preserve"> </w:t>
      </w:r>
      <w:bookmarkStart w:id="0" w:name="_GoBack"/>
      <w:bookmarkEnd w:id="0"/>
    </w:p>
    <w:p w:rsidR="00CA5DC7" w:rsidRDefault="00085352" w:rsidP="00085352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三、其他按照法律法规应当公开的信息</w:t>
      </w:r>
    </w:p>
    <w:p w:rsidR="00085352" w:rsidRPr="00085352" w:rsidRDefault="00085352" w:rsidP="00085352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无。</w:t>
      </w:r>
    </w:p>
    <w:p w:rsidR="00CA5DC7" w:rsidRDefault="00CA5DC7"/>
    <w:sectPr w:rsidR="00CA5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B5A" w:rsidRDefault="007A1B5A" w:rsidP="00085352">
      <w:r>
        <w:separator/>
      </w:r>
    </w:p>
  </w:endnote>
  <w:endnote w:type="continuationSeparator" w:id="0">
    <w:p w:rsidR="007A1B5A" w:rsidRDefault="007A1B5A" w:rsidP="00085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B5A" w:rsidRDefault="007A1B5A" w:rsidP="00085352">
      <w:r>
        <w:separator/>
      </w:r>
    </w:p>
  </w:footnote>
  <w:footnote w:type="continuationSeparator" w:id="0">
    <w:p w:rsidR="007A1B5A" w:rsidRDefault="007A1B5A" w:rsidP="00085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1B97E9"/>
    <w:multiLevelType w:val="singleLevel"/>
    <w:tmpl w:val="D71B97E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JhOTU1NDZiMGNlYmJhZDg3ZTNiNTlkYjQyZmM1ZGQifQ=="/>
  </w:docVars>
  <w:rsids>
    <w:rsidRoot w:val="00114EF3"/>
    <w:rsid w:val="00085352"/>
    <w:rsid w:val="00085421"/>
    <w:rsid w:val="000E2CEB"/>
    <w:rsid w:val="00114EF3"/>
    <w:rsid w:val="00195B2F"/>
    <w:rsid w:val="00196282"/>
    <w:rsid w:val="001A35C9"/>
    <w:rsid w:val="00210527"/>
    <w:rsid w:val="00232379"/>
    <w:rsid w:val="0027511E"/>
    <w:rsid w:val="005E337A"/>
    <w:rsid w:val="007A1B5A"/>
    <w:rsid w:val="00992CCE"/>
    <w:rsid w:val="00AD1C1E"/>
    <w:rsid w:val="00AF4DAE"/>
    <w:rsid w:val="00CA5DC7"/>
    <w:rsid w:val="00CD5B5B"/>
    <w:rsid w:val="00E1703A"/>
    <w:rsid w:val="00E73384"/>
    <w:rsid w:val="00ED71B9"/>
    <w:rsid w:val="00EF24CD"/>
    <w:rsid w:val="00F73624"/>
    <w:rsid w:val="09700E17"/>
    <w:rsid w:val="0B2C354F"/>
    <w:rsid w:val="222E7377"/>
    <w:rsid w:val="36D97FDD"/>
    <w:rsid w:val="3AAB50D5"/>
    <w:rsid w:val="528F7C52"/>
    <w:rsid w:val="54C2000F"/>
    <w:rsid w:val="7467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_x0000_s1028"/>
        <o:r id="V:Rule2" type="connector" idref="#_x0000_s1030"/>
        <o:r id="V:Rule3" type="connector" idref="#_x0000_s1029"/>
        <o:r id="V:Rule4" type="connector" idref="#_x0000_s1037"/>
        <o:r id="V:Rule5" type="connector" idref="#_x0000_s1035"/>
        <o:r id="V:Rule6" type="connector" idref="#_x0000_s1032"/>
        <o:r id="V:Rule7" type="connector" idref="#_x0000_s1033"/>
        <o:r id="V:Rule8" type="connector" idref="#_x0000_s1048"/>
        <o:r id="V:Rule9" type="connector" idref="#_x0000_s1049"/>
        <o:r id="V:Rule10" type="connector" idref="#_x0000_s1050"/>
        <o:r id="V:Rule11" type="connector" idref="#_x0000_s1038"/>
        <o:r id="V:Rule12" type="connector" idref="#_x0000_s1039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正文1"/>
    <w:next w:val="a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Style1">
    <w:name w:val="Style1"/>
    <w:qFormat/>
    <w:pPr>
      <w:spacing w:after="12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3"/>
    <customShpInfo spid="_x0000_s2062"/>
    <customShpInfo spid="_x0000_s2061"/>
    <customShpInfo spid="_x0000_s2052"/>
    <customShpInfo spid="_x0000_s2059"/>
    <customShpInfo spid="_x0000_s2057"/>
    <customShpInfo spid="_x0000_s2056"/>
    <customShpInfo spid="_x0000_s2054"/>
    <customShpInfo spid="_x0000_s2053"/>
    <customShpInfo spid="_x0000_s2067"/>
    <customShpInfo spid="_x0000_s2068"/>
    <customShpInfo spid="_x0000_s2066"/>
    <customShpInfo spid="_x0000_s2074"/>
    <customShpInfo spid="_x0000_s2073"/>
    <customShpInfo spid="_x0000_s2072"/>
    <customShpInfo spid="_x0000_s2070"/>
    <customShpInfo spid="_x0000_s2077"/>
    <customShpInfo spid="_x0000_s2076"/>
    <customShpInfo spid="_x0000_s2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2923EC-538D-4193-98A9-074A7328A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403</Words>
  <Characters>408</Characters>
  <Application>Microsoft Office Word</Application>
  <DocSecurity>0</DocSecurity>
  <Lines>19</Lines>
  <Paragraphs>10</Paragraphs>
  <ScaleCrop>false</ScaleCrop>
  <Company>微软中国</Company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8</cp:revision>
  <dcterms:created xsi:type="dcterms:W3CDTF">2022-01-27T09:17:00Z</dcterms:created>
  <dcterms:modified xsi:type="dcterms:W3CDTF">2023-06-19T07:30:00Z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8FBF5CDC99BE43068A6EF8861FB4AFFE</vt:lpwstr>
  </property>
</Properties>
</file>