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300" w:rsidRDefault="007C3300" w:rsidP="007C3300">
      <w:pPr>
        <w:pStyle w:val="a5"/>
        <w:shd w:val="clear" w:color="auto" w:fill="FFFFFF"/>
        <w:spacing w:before="0" w:beforeAutospacing="0" w:after="0" w:afterAutospacing="0" w:line="480" w:lineRule="atLeast"/>
        <w:ind w:firstLine="480"/>
        <w:jc w:val="center"/>
        <w:rPr>
          <w:rFonts w:cs="Arial"/>
          <w:sz w:val="44"/>
          <w:szCs w:val="44"/>
        </w:rPr>
      </w:pPr>
      <w:r>
        <w:rPr>
          <w:rFonts w:cs="Arial" w:hint="eastAsia"/>
          <w:sz w:val="44"/>
          <w:szCs w:val="44"/>
        </w:rPr>
        <w:t>山东交运通达客运有限公司</w:t>
      </w:r>
    </w:p>
    <w:p w:rsidR="00085421" w:rsidRPr="00232379" w:rsidRDefault="00232379" w:rsidP="001A35C9">
      <w:pPr>
        <w:jc w:val="center"/>
        <w:rPr>
          <w:rFonts w:asciiTheme="minorEastAsia" w:hAnsiTheme="minorEastAsia"/>
          <w:sz w:val="44"/>
          <w:szCs w:val="44"/>
        </w:rPr>
      </w:pPr>
      <w:r w:rsidRPr="00232379">
        <w:rPr>
          <w:rFonts w:asciiTheme="minorEastAsia" w:hAnsiTheme="minorEastAsia" w:hint="eastAsia"/>
          <w:sz w:val="44"/>
          <w:szCs w:val="44"/>
        </w:rPr>
        <w:t>202</w:t>
      </w:r>
      <w:r w:rsidR="007C3300">
        <w:rPr>
          <w:rFonts w:asciiTheme="minorEastAsia" w:hAnsiTheme="minorEastAsia" w:hint="eastAsia"/>
          <w:sz w:val="44"/>
          <w:szCs w:val="44"/>
        </w:rPr>
        <w:t>2</w:t>
      </w:r>
      <w:r w:rsidRPr="00232379">
        <w:rPr>
          <w:rFonts w:asciiTheme="minorEastAsia" w:hAnsiTheme="minorEastAsia" w:hint="eastAsia"/>
          <w:sz w:val="44"/>
          <w:szCs w:val="44"/>
        </w:rPr>
        <w:t>年</w:t>
      </w:r>
      <w:r w:rsidR="00EC57F2">
        <w:rPr>
          <w:rFonts w:asciiTheme="minorEastAsia" w:hAnsiTheme="minorEastAsia" w:hint="eastAsia"/>
          <w:sz w:val="44"/>
          <w:szCs w:val="44"/>
        </w:rPr>
        <w:t>信息公告</w:t>
      </w:r>
    </w:p>
    <w:p w:rsidR="00114EF3" w:rsidRPr="00AD1C1E" w:rsidRDefault="00114EF3">
      <w:pPr>
        <w:rPr>
          <w:sz w:val="32"/>
          <w:szCs w:val="32"/>
        </w:rPr>
      </w:pPr>
    </w:p>
    <w:p w:rsidR="00114EF3" w:rsidRPr="001A35C9" w:rsidRDefault="00114EF3">
      <w:pPr>
        <w:rPr>
          <w:rFonts w:ascii="黑体" w:eastAsia="黑体"/>
          <w:sz w:val="32"/>
          <w:szCs w:val="32"/>
        </w:rPr>
      </w:pPr>
      <w:r w:rsidRPr="001A35C9">
        <w:rPr>
          <w:rFonts w:ascii="黑体" w:eastAsia="黑体" w:hint="eastAsia"/>
          <w:sz w:val="32"/>
          <w:szCs w:val="32"/>
        </w:rPr>
        <w:t xml:space="preserve">一、企业基本信息 </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 xml:space="preserve">（一）企业基本信息 </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公司名称：</w:t>
      </w:r>
      <w:r w:rsidR="007C3300" w:rsidRPr="007C3300">
        <w:rPr>
          <w:rFonts w:ascii="仿宋_GB2312" w:eastAsia="仿宋_GB2312" w:hint="eastAsia"/>
          <w:sz w:val="32"/>
          <w:szCs w:val="32"/>
        </w:rPr>
        <w:t>山东交运通达客运有限公司</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法定代表人：</w:t>
      </w:r>
      <w:r w:rsidR="007C3300" w:rsidRPr="007C3300">
        <w:rPr>
          <w:rFonts w:ascii="仿宋_GB2312" w:eastAsia="仿宋_GB2312" w:hint="eastAsia"/>
          <w:sz w:val="32"/>
          <w:szCs w:val="32"/>
        </w:rPr>
        <w:t>周军</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统一社会信用代码：</w:t>
      </w:r>
      <w:r w:rsidR="007C3300">
        <w:rPr>
          <w:rFonts w:ascii="仿宋_GB2312" w:eastAsia="仿宋_GB2312" w:hint="eastAsia"/>
          <w:sz w:val="32"/>
          <w:szCs w:val="32"/>
        </w:rPr>
        <w:t>91370124780623195M</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注册资本：</w:t>
      </w:r>
      <w:r w:rsidR="007C3300">
        <w:rPr>
          <w:rFonts w:ascii="仿宋_GB2312" w:eastAsia="仿宋_GB2312" w:hint="eastAsia"/>
          <w:sz w:val="32"/>
          <w:szCs w:val="32"/>
        </w:rPr>
        <w:t>贰佰壹拾万元整</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注册地址：</w:t>
      </w:r>
      <w:r w:rsidR="007C3300">
        <w:rPr>
          <w:rFonts w:ascii="仿宋_GB2312" w:eastAsia="仿宋_GB2312" w:hAnsi="Arial" w:cs="Arial" w:hint="eastAsia"/>
          <w:sz w:val="32"/>
          <w:szCs w:val="32"/>
        </w:rPr>
        <w:t>平阴县</w:t>
      </w:r>
      <w:proofErr w:type="gramStart"/>
      <w:r w:rsidR="007C3300">
        <w:rPr>
          <w:rFonts w:ascii="仿宋_GB2312" w:eastAsia="仿宋_GB2312" w:hAnsi="Arial" w:cs="Arial" w:hint="eastAsia"/>
          <w:sz w:val="32"/>
          <w:szCs w:val="32"/>
        </w:rPr>
        <w:t>青龙路</w:t>
      </w:r>
      <w:proofErr w:type="gramEnd"/>
      <w:r w:rsidR="007C3300">
        <w:rPr>
          <w:rFonts w:ascii="仿宋_GB2312" w:eastAsia="仿宋_GB2312" w:hAnsi="Arial" w:cs="Arial" w:hint="eastAsia"/>
          <w:sz w:val="32"/>
          <w:szCs w:val="32"/>
        </w:rPr>
        <w:t>10号</w:t>
      </w:r>
    </w:p>
    <w:p w:rsidR="007C3300" w:rsidRPr="007C3300" w:rsidRDefault="00114EF3" w:rsidP="007C3300">
      <w:pPr>
        <w:rPr>
          <w:rFonts w:ascii="仿宋_GB2312" w:eastAsia="仿宋_GB2312"/>
          <w:sz w:val="32"/>
          <w:szCs w:val="32"/>
        </w:rPr>
      </w:pPr>
      <w:r w:rsidRPr="001A35C9">
        <w:rPr>
          <w:rFonts w:ascii="仿宋_GB2312" w:eastAsia="仿宋_GB2312" w:hint="eastAsia"/>
          <w:sz w:val="32"/>
          <w:szCs w:val="32"/>
        </w:rPr>
        <w:t>经营范围：</w:t>
      </w:r>
      <w:r w:rsidR="007C3300" w:rsidRPr="007C3300">
        <w:rPr>
          <w:rFonts w:ascii="仿宋_GB2312" w:eastAsia="仿宋_GB2312" w:hint="eastAsia"/>
          <w:sz w:val="32"/>
          <w:szCs w:val="32"/>
        </w:rPr>
        <w:t>许可项目：道路旅客运输经营；城市公共交通；道路旅客运输站经营；网络预约出租汽车经营服务；巡游出租汽车经营服务；道路货物运输（不含危险货物）；城市生活垃圾经营性服务；非急救转运服务；校车运营服务。（依法须经批准的项目，经相关部门批准后方可开展经营活动，具体经营项目以相关部门批准文件或许可证件为准）</w:t>
      </w:r>
    </w:p>
    <w:p w:rsidR="007C3300" w:rsidRDefault="007C3300">
      <w:pPr>
        <w:rPr>
          <w:rFonts w:ascii="仿宋_GB2312" w:eastAsia="仿宋_GB2312"/>
          <w:sz w:val="32"/>
          <w:szCs w:val="32"/>
        </w:rPr>
      </w:pPr>
      <w:r w:rsidRPr="007C3300">
        <w:rPr>
          <w:rFonts w:ascii="仿宋_GB2312" w:eastAsia="仿宋_GB2312" w:hint="eastAsia"/>
          <w:sz w:val="32"/>
          <w:szCs w:val="32"/>
        </w:rPr>
        <w:t>一般项目：机动车充电销售；集中式快速充电站；道路货物运输站经营；停车场服务；小微型客车租赁经营服务。（除依法须经批准的项目外，凭营业执照依法自主开展经营活动）</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办公地址：</w:t>
      </w:r>
      <w:r w:rsidR="007C3300" w:rsidRPr="007C3300">
        <w:rPr>
          <w:rFonts w:ascii="仿宋_GB2312" w:eastAsia="仿宋_GB2312" w:hint="eastAsia"/>
          <w:sz w:val="32"/>
          <w:szCs w:val="32"/>
        </w:rPr>
        <w:t>平阴县榆山路157号</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邮政编码：</w:t>
      </w:r>
      <w:r w:rsidR="007C3300">
        <w:rPr>
          <w:rFonts w:ascii="仿宋_GB2312" w:eastAsia="仿宋_GB2312" w:hint="eastAsia"/>
          <w:sz w:val="32"/>
          <w:szCs w:val="32"/>
        </w:rPr>
        <w:t>250400</w:t>
      </w:r>
    </w:p>
    <w:p w:rsidR="00114EF3" w:rsidRDefault="00114EF3">
      <w:pPr>
        <w:rPr>
          <w:rFonts w:ascii="仿宋_GB2312" w:eastAsia="仿宋_GB2312"/>
          <w:sz w:val="32"/>
          <w:szCs w:val="32"/>
        </w:rPr>
      </w:pPr>
      <w:r w:rsidRPr="001A35C9">
        <w:rPr>
          <w:rFonts w:ascii="仿宋_GB2312" w:eastAsia="仿宋_GB2312" w:hint="eastAsia"/>
          <w:sz w:val="32"/>
          <w:szCs w:val="32"/>
        </w:rPr>
        <w:t>（二）公司简介</w:t>
      </w:r>
    </w:p>
    <w:p w:rsidR="0063227D" w:rsidRDefault="00E7598C" w:rsidP="00E7598C">
      <w:pPr>
        <w:rPr>
          <w:rFonts w:ascii="仿宋_GB2312" w:eastAsia="仿宋_GB2312"/>
          <w:sz w:val="32"/>
          <w:szCs w:val="32"/>
        </w:rPr>
      </w:pPr>
      <w:r w:rsidRPr="00E7598C">
        <w:rPr>
          <w:rFonts w:ascii="仿宋_GB2312" w:eastAsia="仿宋_GB2312" w:hint="eastAsia"/>
          <w:sz w:val="32"/>
          <w:szCs w:val="32"/>
        </w:rPr>
        <w:lastRenderedPageBreak/>
        <w:t>公司股东：</w:t>
      </w:r>
    </w:p>
    <w:p w:rsidR="00E7598C" w:rsidRPr="00E7598C" w:rsidRDefault="0063227D" w:rsidP="00E7598C">
      <w:pPr>
        <w:rPr>
          <w:rFonts w:ascii="仿宋_GB2312" w:eastAsia="仿宋_GB2312"/>
          <w:sz w:val="32"/>
          <w:szCs w:val="32"/>
        </w:rPr>
      </w:pPr>
      <w:r>
        <w:rPr>
          <w:rFonts w:ascii="仿宋_GB2312" w:eastAsia="仿宋_GB2312" w:hint="eastAsia"/>
          <w:sz w:val="32"/>
          <w:szCs w:val="32"/>
        </w:rPr>
        <w:t>山东省交通运输集团有限公司、山东省交通旅行社有限公司</w:t>
      </w:r>
    </w:p>
    <w:p w:rsidR="00E7598C" w:rsidRDefault="00E7598C" w:rsidP="00E7598C">
      <w:pPr>
        <w:rPr>
          <w:rFonts w:ascii="仿宋_GB2312" w:eastAsia="仿宋_GB2312"/>
          <w:sz w:val="32"/>
          <w:szCs w:val="32"/>
        </w:rPr>
      </w:pPr>
      <w:r w:rsidRPr="00E7598C">
        <w:rPr>
          <w:rFonts w:ascii="仿宋_GB2312" w:eastAsia="仿宋_GB2312" w:hint="eastAsia"/>
          <w:sz w:val="32"/>
          <w:szCs w:val="32"/>
        </w:rPr>
        <w:t>出资额：</w:t>
      </w:r>
    </w:p>
    <w:p w:rsidR="0063227D" w:rsidRDefault="0063227D" w:rsidP="0063227D">
      <w:pPr>
        <w:rPr>
          <w:rFonts w:ascii="仿宋_GB2312" w:eastAsia="仿宋_GB2312"/>
          <w:sz w:val="32"/>
          <w:szCs w:val="32"/>
        </w:rPr>
      </w:pPr>
      <w:r>
        <w:rPr>
          <w:rFonts w:ascii="仿宋_GB2312" w:eastAsia="仿宋_GB2312" w:hint="eastAsia"/>
          <w:sz w:val="32"/>
          <w:szCs w:val="32"/>
        </w:rPr>
        <w:t>山东省交通运输集团有限公司：165万元</w:t>
      </w:r>
    </w:p>
    <w:p w:rsidR="0063227D" w:rsidRPr="00E7598C" w:rsidRDefault="0063227D" w:rsidP="00E7598C">
      <w:pPr>
        <w:rPr>
          <w:rFonts w:ascii="仿宋_GB2312" w:eastAsia="仿宋_GB2312"/>
          <w:sz w:val="32"/>
          <w:szCs w:val="32"/>
        </w:rPr>
      </w:pPr>
      <w:r>
        <w:rPr>
          <w:rFonts w:ascii="仿宋_GB2312" w:eastAsia="仿宋_GB2312" w:hint="eastAsia"/>
          <w:sz w:val="32"/>
          <w:szCs w:val="32"/>
        </w:rPr>
        <w:t>山东省交通旅行社有限公司：45万元</w:t>
      </w:r>
    </w:p>
    <w:p w:rsidR="00114EF3" w:rsidRDefault="00F36FB4">
      <w:pPr>
        <w:rPr>
          <w:rFonts w:ascii="仿宋_GB2312" w:eastAsia="仿宋_GB2312"/>
          <w:sz w:val="32"/>
          <w:szCs w:val="32"/>
        </w:rPr>
      </w:pPr>
      <w:r>
        <w:rPr>
          <w:rFonts w:ascii="仿宋_GB2312" w:eastAsia="仿宋_GB2312" w:hint="eastAsia"/>
          <w:sz w:val="32"/>
          <w:szCs w:val="32"/>
        </w:rPr>
        <w:t>组织结构</w:t>
      </w:r>
      <w:r w:rsidR="00114EF3" w:rsidRPr="001A35C9">
        <w:rPr>
          <w:rFonts w:ascii="仿宋_GB2312" w:eastAsia="仿宋_GB2312" w:hint="eastAsia"/>
          <w:sz w:val="32"/>
          <w:szCs w:val="32"/>
        </w:rPr>
        <w:t>：</w:t>
      </w:r>
    </w:p>
    <w:p w:rsidR="00F36FB4" w:rsidRDefault="00F36FB4">
      <w:pPr>
        <w:rPr>
          <w:rFonts w:ascii="仿宋_GB2312" w:eastAsia="仿宋_GB2312"/>
          <w:sz w:val="32"/>
          <w:szCs w:val="32"/>
        </w:rPr>
      </w:pPr>
    </w:p>
    <w:p w:rsidR="00F36FB4" w:rsidRPr="001A35C9" w:rsidRDefault="00F36FB4">
      <w:pPr>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59264" behindDoc="0" locked="0" layoutInCell="1" allowOverlap="1">
            <wp:simplePos x="0" y="0"/>
            <wp:positionH relativeFrom="column">
              <wp:posOffset>293370</wp:posOffset>
            </wp:positionH>
            <wp:positionV relativeFrom="paragraph">
              <wp:posOffset>141605</wp:posOffset>
            </wp:positionV>
            <wp:extent cx="4963795" cy="2220595"/>
            <wp:effectExtent l="19050" t="0" r="8255" b="0"/>
            <wp:wrapSquare wrapText="bothSides"/>
            <wp:docPr id="2" name="图片 1" descr="C:\Users\ADMINI~1\AppData\Local\Temp\16433316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643331681(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63795" cy="2220595"/>
                    </a:xfrm>
                    <a:prstGeom prst="rect">
                      <a:avLst/>
                    </a:prstGeom>
                    <a:noFill/>
                    <a:ln>
                      <a:noFill/>
                    </a:ln>
                  </pic:spPr>
                </pic:pic>
              </a:graphicData>
            </a:graphic>
          </wp:anchor>
        </w:drawing>
      </w:r>
    </w:p>
    <w:p w:rsidR="00114EF3" w:rsidRDefault="00114EF3">
      <w:pPr>
        <w:rPr>
          <w:rFonts w:ascii="黑体" w:eastAsia="黑体"/>
          <w:sz w:val="32"/>
          <w:szCs w:val="32"/>
        </w:rPr>
      </w:pPr>
      <w:r w:rsidRPr="001A35C9">
        <w:rPr>
          <w:rFonts w:ascii="黑体" w:eastAsia="黑体" w:hint="eastAsia"/>
          <w:sz w:val="32"/>
          <w:szCs w:val="32"/>
        </w:rPr>
        <w:t xml:space="preserve">二、企业重点经营情况 </w:t>
      </w:r>
    </w:p>
    <w:p w:rsidR="006260E4" w:rsidRPr="00EC57F2" w:rsidRDefault="00F36FB4" w:rsidP="00F36FB4">
      <w:pPr>
        <w:ind w:firstLineChars="200" w:firstLine="640"/>
        <w:rPr>
          <w:rFonts w:ascii="仿宋_GB2312" w:eastAsia="仿宋_GB2312" w:hAnsi="仿宋" w:hint="eastAsia"/>
          <w:sz w:val="32"/>
          <w:szCs w:val="32"/>
        </w:rPr>
      </w:pPr>
      <w:bookmarkStart w:id="0" w:name="_GoBack"/>
      <w:r w:rsidRPr="00EC57F2">
        <w:rPr>
          <w:rFonts w:ascii="仿宋_GB2312" w:eastAsia="仿宋_GB2312" w:hAnsi="仿宋" w:hint="eastAsia"/>
          <w:sz w:val="32"/>
          <w:szCs w:val="32"/>
        </w:rPr>
        <w:t>山东交运通达客运有限公司为山东省交通运输集团有限公司子公司，位于山东省济南市平阴县，主要从事省际旅游包车、平阴至济南区际客运班线和公交班线、平阴县城区公交和城乡公交、平阴县校车运营管理及通勤班车等业务。公司下设分公司一个：山东交运通达客运有限公司平阴公交客运分公司，主要从事平阴县城公交运营。</w:t>
      </w:r>
    </w:p>
    <w:p w:rsidR="00F36FB4" w:rsidRPr="00EC57F2" w:rsidRDefault="00B21ADA" w:rsidP="00F36FB4">
      <w:pPr>
        <w:ind w:firstLineChars="200" w:firstLine="640"/>
        <w:rPr>
          <w:rFonts w:ascii="仿宋_GB2312" w:eastAsia="仿宋_GB2312" w:hAnsi="仿宋" w:hint="eastAsia"/>
          <w:sz w:val="32"/>
          <w:szCs w:val="32"/>
        </w:rPr>
      </w:pPr>
      <w:r w:rsidRPr="00EC57F2">
        <w:rPr>
          <w:rFonts w:ascii="仿宋_GB2312" w:eastAsia="仿宋_GB2312" w:hAnsi="仿宋" w:hint="eastAsia"/>
          <w:sz w:val="32"/>
          <w:szCs w:val="32"/>
        </w:rPr>
        <w:t>2022年，</w:t>
      </w:r>
      <w:r w:rsidR="006260E4" w:rsidRPr="00EC57F2">
        <w:rPr>
          <w:rFonts w:ascii="仿宋_GB2312" w:eastAsia="仿宋_GB2312" w:hAnsi="仿宋" w:hint="eastAsia"/>
          <w:sz w:val="32"/>
          <w:szCs w:val="32"/>
        </w:rPr>
        <w:t>山东交运通达客运有限</w:t>
      </w:r>
      <w:r w:rsidRPr="00EC57F2">
        <w:rPr>
          <w:rFonts w:ascii="仿宋_GB2312" w:eastAsia="仿宋_GB2312" w:hAnsi="仿宋" w:hint="eastAsia"/>
          <w:sz w:val="32"/>
          <w:szCs w:val="32"/>
        </w:rPr>
        <w:t>公司重点经营情况如下：</w:t>
      </w:r>
    </w:p>
    <w:bookmarkEnd w:id="0"/>
    <w:p w:rsidR="007647BE" w:rsidRPr="00EC57F2" w:rsidRDefault="007647BE" w:rsidP="007647BE">
      <w:pPr>
        <w:spacing w:line="560" w:lineRule="exact"/>
        <w:ind w:firstLineChars="200" w:firstLine="640"/>
        <w:rPr>
          <w:rFonts w:ascii="仿宋_GB2312" w:eastAsia="仿宋_GB2312" w:hAnsi="仿宋" w:cs="黑体" w:hint="eastAsia"/>
          <w:bCs/>
          <w:sz w:val="32"/>
          <w:szCs w:val="32"/>
        </w:rPr>
      </w:pPr>
      <w:r w:rsidRPr="00FF666F">
        <w:rPr>
          <w:rFonts w:ascii="楷体_GB2312" w:eastAsia="楷体_GB2312" w:cs="楷体_GB2312" w:hint="eastAsia"/>
          <w:sz w:val="32"/>
          <w:szCs w:val="32"/>
        </w:rPr>
        <w:lastRenderedPageBreak/>
        <w:t>（</w:t>
      </w:r>
      <w:r>
        <w:rPr>
          <w:rFonts w:ascii="楷体_GB2312" w:eastAsia="楷体_GB2312" w:cs="楷体_GB2312" w:hint="eastAsia"/>
          <w:sz w:val="32"/>
          <w:szCs w:val="32"/>
        </w:rPr>
        <w:t>一</w:t>
      </w:r>
      <w:r w:rsidRPr="00FF666F">
        <w:rPr>
          <w:rFonts w:ascii="楷体_GB2312" w:eastAsia="楷体_GB2312" w:cs="楷体_GB2312" w:hint="eastAsia"/>
          <w:sz w:val="32"/>
          <w:szCs w:val="32"/>
        </w:rPr>
        <w:t>）巩固客运经营，提升客运服务</w:t>
      </w:r>
      <w:r>
        <w:rPr>
          <w:rFonts w:ascii="楷体_GB2312" w:eastAsia="楷体_GB2312" w:cs="楷体_GB2312" w:hint="eastAsia"/>
          <w:sz w:val="32"/>
          <w:szCs w:val="32"/>
        </w:rPr>
        <w:t>。</w:t>
      </w:r>
      <w:r w:rsidRPr="00EC57F2">
        <w:rPr>
          <w:rFonts w:ascii="仿宋_GB2312" w:eastAsia="仿宋_GB2312" w:hAnsi="仿宋" w:cs="黑体" w:hint="eastAsia"/>
          <w:b/>
          <w:bCs/>
          <w:sz w:val="32"/>
          <w:szCs w:val="32"/>
        </w:rPr>
        <w:t>一是</w:t>
      </w:r>
      <w:r w:rsidRPr="00EC57F2">
        <w:rPr>
          <w:rFonts w:ascii="仿宋_GB2312" w:eastAsia="仿宋_GB2312" w:hAnsi="仿宋" w:cs="黑体" w:hint="eastAsia"/>
          <w:bCs/>
          <w:sz w:val="32"/>
          <w:szCs w:val="32"/>
        </w:rPr>
        <w:t>开通了平阴至济南区际公交线路，落实了运营补贴政策。</w:t>
      </w:r>
      <w:r w:rsidRPr="00EC57F2">
        <w:rPr>
          <w:rFonts w:ascii="仿宋_GB2312" w:eastAsia="仿宋_GB2312" w:hAnsi="仿宋" w:cs="黑体" w:hint="eastAsia"/>
          <w:b/>
          <w:bCs/>
          <w:sz w:val="32"/>
          <w:szCs w:val="32"/>
        </w:rPr>
        <w:t>二是</w:t>
      </w:r>
      <w:r w:rsidRPr="00EC57F2">
        <w:rPr>
          <w:rFonts w:ascii="仿宋_GB2312" w:eastAsia="仿宋_GB2312" w:hAnsi="仿宋" w:cs="黑体" w:hint="eastAsia"/>
          <w:bCs/>
          <w:sz w:val="32"/>
          <w:szCs w:val="32"/>
        </w:rPr>
        <w:t>实现线路、车辆资源优化组合，将部分低效线路和车辆调整到效益好的线路上，实现了资源效益最大化。</w:t>
      </w:r>
      <w:r w:rsidRPr="00EC57F2">
        <w:rPr>
          <w:rFonts w:ascii="仿宋_GB2312" w:eastAsia="仿宋_GB2312" w:hAnsi="仿宋" w:cs="黑体" w:hint="eastAsia"/>
          <w:b/>
          <w:bCs/>
          <w:sz w:val="32"/>
          <w:szCs w:val="32"/>
        </w:rPr>
        <w:t>三是</w:t>
      </w:r>
      <w:r w:rsidRPr="00EC57F2">
        <w:rPr>
          <w:rFonts w:ascii="仿宋_GB2312" w:eastAsia="仿宋_GB2312" w:hAnsi="仿宋" w:hint="eastAsia"/>
          <w:color w:val="000000" w:themeColor="text1"/>
          <w:sz w:val="32"/>
          <w:szCs w:val="32"/>
        </w:rPr>
        <w:t>根据疫情形势和客流变化，及时调整发车班次，降低了运营成本。</w:t>
      </w:r>
    </w:p>
    <w:p w:rsidR="007647BE" w:rsidRPr="00EC57F2" w:rsidRDefault="007647BE" w:rsidP="007647BE">
      <w:pPr>
        <w:spacing w:line="560" w:lineRule="exact"/>
        <w:ind w:firstLineChars="200" w:firstLine="640"/>
        <w:rPr>
          <w:rFonts w:ascii="仿宋_GB2312" w:eastAsia="仿宋_GB2312" w:hAnsi="仿宋" w:cs="仿宋_GB2312" w:hint="eastAsia"/>
          <w:color w:val="000000" w:themeColor="text1"/>
          <w:sz w:val="32"/>
          <w:szCs w:val="32"/>
        </w:rPr>
      </w:pPr>
      <w:r w:rsidRPr="00FF666F">
        <w:rPr>
          <w:rFonts w:ascii="楷体_GB2312" w:eastAsia="楷体_GB2312" w:cs="楷体_GB2312" w:hint="eastAsia"/>
          <w:sz w:val="32"/>
          <w:szCs w:val="32"/>
        </w:rPr>
        <w:t>（</w:t>
      </w:r>
      <w:r>
        <w:rPr>
          <w:rFonts w:ascii="楷体_GB2312" w:eastAsia="楷体_GB2312" w:cs="楷体_GB2312" w:hint="eastAsia"/>
          <w:sz w:val="32"/>
          <w:szCs w:val="32"/>
        </w:rPr>
        <w:t>二</w:t>
      </w:r>
      <w:r w:rsidRPr="00FF666F">
        <w:rPr>
          <w:rFonts w:ascii="楷体_GB2312" w:eastAsia="楷体_GB2312" w:cs="楷体_GB2312" w:hint="eastAsia"/>
          <w:sz w:val="32"/>
          <w:szCs w:val="32"/>
        </w:rPr>
        <w:t>）抢抓发展机遇，拓展</w:t>
      </w:r>
      <w:r>
        <w:rPr>
          <w:rFonts w:ascii="楷体_GB2312" w:eastAsia="楷体_GB2312" w:cs="楷体_GB2312" w:hint="eastAsia"/>
          <w:sz w:val="32"/>
          <w:szCs w:val="32"/>
        </w:rPr>
        <w:t>新兴</w:t>
      </w:r>
      <w:r w:rsidRPr="00FF666F">
        <w:rPr>
          <w:rFonts w:ascii="楷体_GB2312" w:eastAsia="楷体_GB2312" w:cs="楷体_GB2312" w:hint="eastAsia"/>
          <w:sz w:val="32"/>
          <w:szCs w:val="32"/>
        </w:rPr>
        <w:t>业务</w:t>
      </w:r>
      <w:r>
        <w:rPr>
          <w:rFonts w:ascii="楷体_GB2312" w:eastAsia="楷体_GB2312" w:cs="楷体_GB2312" w:hint="eastAsia"/>
          <w:sz w:val="32"/>
          <w:szCs w:val="32"/>
        </w:rPr>
        <w:t>。</w:t>
      </w:r>
      <w:r w:rsidRPr="00EC57F2">
        <w:rPr>
          <w:rFonts w:ascii="仿宋_GB2312" w:eastAsia="仿宋_GB2312" w:hAnsi="仿宋" w:cs="仿宋_GB2312" w:hint="eastAsia"/>
          <w:b/>
          <w:color w:val="000000" w:themeColor="text1"/>
          <w:sz w:val="32"/>
          <w:szCs w:val="32"/>
        </w:rPr>
        <w:t>一是</w:t>
      </w:r>
      <w:r w:rsidRPr="00EC57F2">
        <w:rPr>
          <w:rFonts w:ascii="仿宋_GB2312" w:eastAsia="仿宋_GB2312" w:hAnsi="仿宋" w:cs="仿宋_GB2312" w:hint="eastAsia"/>
          <w:color w:val="000000" w:themeColor="text1"/>
          <w:sz w:val="32"/>
          <w:szCs w:val="32"/>
        </w:rPr>
        <w:t>在巩固平阴至济南定制客运班线的基础上，发展鲁西南方向定制客运业务，目前定制客运车辆28部。</w:t>
      </w:r>
      <w:r w:rsidRPr="00EC57F2">
        <w:rPr>
          <w:rFonts w:ascii="仿宋_GB2312" w:eastAsia="仿宋_GB2312" w:hAnsi="仿宋" w:cs="仿宋_GB2312" w:hint="eastAsia"/>
          <w:b/>
          <w:color w:val="000000" w:themeColor="text1"/>
          <w:sz w:val="32"/>
          <w:szCs w:val="32"/>
        </w:rPr>
        <w:t>二是</w:t>
      </w:r>
      <w:r w:rsidRPr="00EC57F2">
        <w:rPr>
          <w:rFonts w:ascii="仿宋_GB2312" w:eastAsia="仿宋_GB2312" w:hAnsi="仿宋" w:cs="仿宋_GB2312" w:hint="eastAsia"/>
          <w:color w:val="000000" w:themeColor="text1"/>
          <w:sz w:val="32"/>
          <w:szCs w:val="32"/>
        </w:rPr>
        <w:t>大力拓展通勤班车业务，</w:t>
      </w:r>
      <w:r w:rsidRPr="00EC57F2">
        <w:rPr>
          <w:rFonts w:ascii="仿宋_GB2312" w:eastAsia="仿宋_GB2312" w:hAnsi="仿宋" w:hint="eastAsia"/>
          <w:sz w:val="32"/>
          <w:szCs w:val="32"/>
        </w:rPr>
        <w:t>全年新增平阴县实验高中、东三里小学、平阴山水水泥等班车业务。</w:t>
      </w:r>
    </w:p>
    <w:p w:rsidR="007647BE" w:rsidRPr="007647BE" w:rsidRDefault="007647BE" w:rsidP="007647BE">
      <w:pPr>
        <w:spacing w:line="560" w:lineRule="exact"/>
        <w:ind w:firstLineChars="200" w:firstLine="640"/>
        <w:rPr>
          <w:rFonts w:ascii="仿宋" w:eastAsia="仿宋" w:hAnsi="仿宋" w:cs="仿宋_GB2312"/>
          <w:sz w:val="32"/>
          <w:szCs w:val="32"/>
        </w:rPr>
      </w:pPr>
      <w:r w:rsidRPr="00FE0713">
        <w:rPr>
          <w:rFonts w:ascii="楷体_GB2312" w:eastAsia="楷体_GB2312" w:cs="楷体_GB2312" w:hint="eastAsia"/>
          <w:sz w:val="32"/>
          <w:szCs w:val="32"/>
        </w:rPr>
        <w:t>（</w:t>
      </w:r>
      <w:r>
        <w:rPr>
          <w:rFonts w:ascii="楷体_GB2312" w:eastAsia="楷体_GB2312" w:cs="楷体_GB2312" w:hint="eastAsia"/>
          <w:sz w:val="32"/>
          <w:szCs w:val="32"/>
        </w:rPr>
        <w:t>三</w:t>
      </w:r>
      <w:r w:rsidRPr="00FE0713">
        <w:rPr>
          <w:rFonts w:ascii="楷体_GB2312" w:eastAsia="楷体_GB2312" w:cs="楷体_GB2312" w:hint="eastAsia"/>
          <w:sz w:val="32"/>
          <w:szCs w:val="32"/>
        </w:rPr>
        <w:t>）</w:t>
      </w:r>
      <w:r w:rsidRPr="00D06357">
        <w:rPr>
          <w:rFonts w:ascii="楷体_GB2312" w:eastAsia="楷体_GB2312" w:cs="楷体_GB2312" w:hint="eastAsia"/>
          <w:sz w:val="32"/>
          <w:szCs w:val="32"/>
        </w:rPr>
        <w:t>强化安全责任，确保稳定发展</w:t>
      </w:r>
      <w:r>
        <w:rPr>
          <w:rFonts w:ascii="楷体_GB2312" w:eastAsia="楷体_GB2312" w:cs="楷体_GB2312" w:hint="eastAsia"/>
          <w:sz w:val="32"/>
          <w:szCs w:val="32"/>
        </w:rPr>
        <w:t>。</w:t>
      </w:r>
      <w:r w:rsidRPr="00403495">
        <w:rPr>
          <w:rFonts w:ascii="仿宋" w:eastAsia="仿宋" w:hAnsi="仿宋" w:cs="仿宋_GB2312" w:hint="eastAsia"/>
          <w:b/>
          <w:sz w:val="32"/>
          <w:szCs w:val="32"/>
        </w:rPr>
        <w:t>一是</w:t>
      </w:r>
      <w:r w:rsidRPr="00EC57F2">
        <w:rPr>
          <w:rFonts w:ascii="仿宋_GB2312" w:eastAsia="仿宋_GB2312" w:hAnsi="仿宋" w:cs="仿宋_GB2312" w:hint="eastAsia"/>
          <w:sz w:val="32"/>
          <w:szCs w:val="32"/>
        </w:rPr>
        <w:t>根据安全生产专项整治三年行动和拉网式大排查大整治专项行动要求，实现 了各类安全隐患排查到位并及时整改、有效管控，确保了公司安全生产形势持续稳定。</w:t>
      </w:r>
      <w:r w:rsidRPr="00EC57F2">
        <w:rPr>
          <w:rFonts w:ascii="仿宋_GB2312" w:eastAsia="仿宋_GB2312" w:hAnsi="仿宋" w:cs="仿宋_GB2312" w:hint="eastAsia"/>
          <w:b/>
          <w:sz w:val="32"/>
          <w:szCs w:val="32"/>
        </w:rPr>
        <w:t>二是</w:t>
      </w:r>
      <w:r w:rsidRPr="00EC57F2">
        <w:rPr>
          <w:rFonts w:ascii="仿宋_GB2312" w:eastAsia="仿宋_GB2312" w:hAnsi="仿宋" w:cs="仿宋_GB2312" w:hint="eastAsia"/>
          <w:sz w:val="32"/>
          <w:szCs w:val="32"/>
        </w:rPr>
        <w:t>根据集团公司要求，切实加强公司应急预案和应急演练工作，全面提升应急处置能力，保障了公司生产经营工作安全健康运行。</w:t>
      </w:r>
    </w:p>
    <w:p w:rsidR="00114EF3" w:rsidRDefault="00114EF3" w:rsidP="00EC57F2">
      <w:pPr>
        <w:ind w:firstLineChars="200" w:firstLine="640"/>
        <w:rPr>
          <w:rFonts w:ascii="黑体" w:eastAsia="黑体"/>
          <w:sz w:val="32"/>
          <w:szCs w:val="32"/>
        </w:rPr>
      </w:pPr>
      <w:r w:rsidRPr="001A35C9">
        <w:rPr>
          <w:rFonts w:ascii="黑体" w:eastAsia="黑体" w:hint="eastAsia"/>
          <w:sz w:val="32"/>
          <w:szCs w:val="32"/>
        </w:rPr>
        <w:t xml:space="preserve">三、公司重大事项 </w:t>
      </w:r>
    </w:p>
    <w:p w:rsidR="00EF7FB8" w:rsidRPr="00AB055E" w:rsidRDefault="00EF7FB8" w:rsidP="00EF7FB8">
      <w:pPr>
        <w:pStyle w:val="a5"/>
        <w:shd w:val="clear" w:color="auto" w:fill="FFFFFF"/>
        <w:snapToGrid w:val="0"/>
        <w:spacing w:before="0" w:beforeAutospacing="0" w:after="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2021年4月对平阴至济南总站集约客运线路实行公交化运营，票价由24元下调为15元，2022年1月票价由15元下调为8元，对于年满60岁以上的老人实行免票乘车，最大限度惠及广大旅客。</w:t>
      </w:r>
    </w:p>
    <w:p w:rsidR="00114EF3" w:rsidRPr="001A35C9" w:rsidRDefault="00114EF3" w:rsidP="00EC57F2">
      <w:pPr>
        <w:ind w:firstLineChars="200" w:firstLine="640"/>
        <w:rPr>
          <w:rFonts w:ascii="黑体" w:eastAsia="黑体"/>
          <w:sz w:val="32"/>
          <w:szCs w:val="32"/>
        </w:rPr>
      </w:pPr>
      <w:r w:rsidRPr="001A35C9">
        <w:rPr>
          <w:rFonts w:ascii="黑体" w:eastAsia="黑体" w:hint="eastAsia"/>
          <w:sz w:val="32"/>
          <w:szCs w:val="32"/>
        </w:rPr>
        <w:t>四、其他按照法律法规应当公开的信息</w:t>
      </w:r>
    </w:p>
    <w:p w:rsidR="00114EF3" w:rsidRPr="00EC57F2" w:rsidRDefault="00EC57F2" w:rsidP="00EC57F2">
      <w:pPr>
        <w:ind w:firstLineChars="200" w:firstLine="640"/>
        <w:rPr>
          <w:rFonts w:ascii="仿宋_GB2312" w:eastAsia="仿宋_GB2312" w:hAnsi="黑体" w:hint="eastAsia"/>
          <w:sz w:val="32"/>
          <w:szCs w:val="32"/>
        </w:rPr>
      </w:pPr>
      <w:r>
        <w:rPr>
          <w:rFonts w:ascii="仿宋_GB2312" w:eastAsia="仿宋_GB2312" w:hAnsi="黑体" w:hint="eastAsia"/>
          <w:sz w:val="32"/>
          <w:szCs w:val="32"/>
        </w:rPr>
        <w:t>无。</w:t>
      </w:r>
    </w:p>
    <w:sectPr w:rsidR="00114EF3" w:rsidRPr="00EC57F2" w:rsidSect="000854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0C2" w:rsidRDefault="00A710C2" w:rsidP="00114EF3">
      <w:r>
        <w:separator/>
      </w:r>
    </w:p>
  </w:endnote>
  <w:endnote w:type="continuationSeparator" w:id="0">
    <w:p w:rsidR="00A710C2" w:rsidRDefault="00A710C2" w:rsidP="00114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0C2" w:rsidRDefault="00A710C2" w:rsidP="00114EF3">
      <w:r>
        <w:separator/>
      </w:r>
    </w:p>
  </w:footnote>
  <w:footnote w:type="continuationSeparator" w:id="0">
    <w:p w:rsidR="00A710C2" w:rsidRDefault="00A710C2" w:rsidP="00114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4EF3"/>
    <w:rsid w:val="00085421"/>
    <w:rsid w:val="000E2CEB"/>
    <w:rsid w:val="00114EF3"/>
    <w:rsid w:val="001A35C9"/>
    <w:rsid w:val="00232379"/>
    <w:rsid w:val="003844B6"/>
    <w:rsid w:val="003B447A"/>
    <w:rsid w:val="003B7E0F"/>
    <w:rsid w:val="005E2454"/>
    <w:rsid w:val="006260E4"/>
    <w:rsid w:val="0063227D"/>
    <w:rsid w:val="007647BE"/>
    <w:rsid w:val="007C3300"/>
    <w:rsid w:val="00A710C2"/>
    <w:rsid w:val="00AD1C1E"/>
    <w:rsid w:val="00B21ADA"/>
    <w:rsid w:val="00B61B77"/>
    <w:rsid w:val="00C130C9"/>
    <w:rsid w:val="00D94687"/>
    <w:rsid w:val="00E73384"/>
    <w:rsid w:val="00E7598C"/>
    <w:rsid w:val="00EC57F2"/>
    <w:rsid w:val="00EF7FB8"/>
    <w:rsid w:val="00F36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4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4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4EF3"/>
    <w:rPr>
      <w:sz w:val="18"/>
      <w:szCs w:val="18"/>
    </w:rPr>
  </w:style>
  <w:style w:type="paragraph" w:styleId="a4">
    <w:name w:val="footer"/>
    <w:basedOn w:val="a"/>
    <w:link w:val="Char0"/>
    <w:uiPriority w:val="99"/>
    <w:unhideWhenUsed/>
    <w:rsid w:val="00114EF3"/>
    <w:pPr>
      <w:tabs>
        <w:tab w:val="center" w:pos="4153"/>
        <w:tab w:val="right" w:pos="8306"/>
      </w:tabs>
      <w:snapToGrid w:val="0"/>
      <w:jc w:val="left"/>
    </w:pPr>
    <w:rPr>
      <w:sz w:val="18"/>
      <w:szCs w:val="18"/>
    </w:rPr>
  </w:style>
  <w:style w:type="character" w:customStyle="1" w:styleId="Char0">
    <w:name w:val="页脚 Char"/>
    <w:basedOn w:val="a0"/>
    <w:link w:val="a4"/>
    <w:uiPriority w:val="99"/>
    <w:rsid w:val="00114EF3"/>
    <w:rPr>
      <w:sz w:val="18"/>
      <w:szCs w:val="18"/>
    </w:rPr>
  </w:style>
  <w:style w:type="paragraph" w:styleId="a5">
    <w:name w:val="Normal (Web)"/>
    <w:basedOn w:val="a"/>
    <w:uiPriority w:val="99"/>
    <w:unhideWhenUsed/>
    <w:rsid w:val="007C330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584</Words>
  <Characters>591</Characters>
  <Application>Microsoft Office Word</Application>
  <DocSecurity>0</DocSecurity>
  <Lines>28</Lines>
  <Paragraphs>15</Paragraphs>
  <ScaleCrop>false</ScaleCrop>
  <Company>微软中国</Company>
  <LinksUpToDate>false</LinksUpToDate>
  <CharactersWithSpaces>1160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王静文</cp:lastModifiedBy>
  <cp:revision>10</cp:revision>
  <dcterms:created xsi:type="dcterms:W3CDTF">2022-01-27T09:17:00Z</dcterms:created>
  <dcterms:modified xsi:type="dcterms:W3CDTF">2023-06-19T08:14:00Z</dcterms:modified>
</cp:coreProperties>
</file>